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A79" w:rsidRPr="005F3658" w:rsidRDefault="00077A79" w:rsidP="00077A79">
      <w:pPr>
        <w:spacing w:line="360" w:lineRule="auto"/>
        <w:jc w:val="center"/>
        <w:rPr>
          <w:rFonts w:ascii="Georgia" w:hAnsi="Georgia"/>
          <w:b/>
          <w:sz w:val="28"/>
          <w:szCs w:val="28"/>
        </w:rPr>
      </w:pPr>
      <w:r w:rsidRPr="005F3658">
        <w:rPr>
          <w:rFonts w:ascii="Georgia" w:hAnsi="Georgia"/>
          <w:b/>
          <w:sz w:val="28"/>
          <w:szCs w:val="28"/>
        </w:rPr>
        <w:t>CRITERIOS DE EVALUACIÓN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8032"/>
      </w:tblGrid>
      <w:tr w:rsidR="00077A79" w:rsidRPr="006E6C78" w:rsidTr="00D17B2A">
        <w:tc>
          <w:tcPr>
            <w:tcW w:w="881" w:type="dxa"/>
            <w:shd w:val="clear" w:color="auto" w:fill="CCFFCC"/>
          </w:tcPr>
          <w:p w:rsidR="00077A79" w:rsidRPr="006E6C78" w:rsidRDefault="00077A79" w:rsidP="00D17B2A">
            <w:pPr>
              <w:spacing w:line="360" w:lineRule="auto"/>
              <w:jc w:val="both"/>
              <w:rPr>
                <w:rFonts w:ascii="Georgia" w:hAnsi="Georgia"/>
                <w:sz w:val="22"/>
                <w:szCs w:val="22"/>
              </w:rPr>
            </w:pPr>
          </w:p>
          <w:p w:rsidR="00077A79" w:rsidRPr="006E6C78" w:rsidRDefault="00077A79" w:rsidP="00D17B2A">
            <w:pPr>
              <w:spacing w:line="360" w:lineRule="auto"/>
              <w:jc w:val="both"/>
              <w:rPr>
                <w:rFonts w:ascii="Georgia" w:hAnsi="Georgia"/>
                <w:sz w:val="22"/>
                <w:szCs w:val="22"/>
              </w:rPr>
            </w:pPr>
          </w:p>
          <w:p w:rsidR="00077A79" w:rsidRPr="006E6C78" w:rsidRDefault="00077A79" w:rsidP="00D17B2A">
            <w:pPr>
              <w:spacing w:line="360" w:lineRule="auto"/>
              <w:jc w:val="both"/>
              <w:rPr>
                <w:rFonts w:ascii="Georgia" w:hAnsi="Georgia"/>
                <w:sz w:val="22"/>
                <w:szCs w:val="22"/>
              </w:rPr>
            </w:pPr>
          </w:p>
          <w:p w:rsidR="00077A79" w:rsidRPr="006E6C78" w:rsidRDefault="00077A79" w:rsidP="00D17B2A">
            <w:pPr>
              <w:spacing w:line="360" w:lineRule="auto"/>
              <w:jc w:val="both"/>
              <w:rPr>
                <w:rFonts w:ascii="Georgia" w:hAnsi="Georgia"/>
                <w:sz w:val="22"/>
                <w:szCs w:val="22"/>
              </w:rPr>
            </w:pPr>
          </w:p>
          <w:p w:rsidR="00077A79" w:rsidRPr="006E6C78" w:rsidRDefault="00077A79" w:rsidP="00D17B2A">
            <w:pPr>
              <w:spacing w:line="360" w:lineRule="auto"/>
              <w:jc w:val="both"/>
              <w:rPr>
                <w:rFonts w:ascii="Georgia" w:hAnsi="Georgia"/>
                <w:sz w:val="22"/>
                <w:szCs w:val="22"/>
              </w:rPr>
            </w:pPr>
          </w:p>
          <w:p w:rsidR="00077A79" w:rsidRPr="006E6C78" w:rsidRDefault="00077A79" w:rsidP="00D17B2A">
            <w:pPr>
              <w:spacing w:line="360" w:lineRule="auto"/>
              <w:jc w:val="both"/>
              <w:rPr>
                <w:rFonts w:ascii="Georgia" w:hAnsi="Georgia"/>
                <w:sz w:val="22"/>
                <w:szCs w:val="22"/>
              </w:rPr>
            </w:pPr>
          </w:p>
          <w:p w:rsidR="00077A79" w:rsidRPr="005F3658" w:rsidRDefault="00077A79" w:rsidP="00D17B2A">
            <w:pPr>
              <w:spacing w:line="360" w:lineRule="auto"/>
              <w:jc w:val="both"/>
              <w:rPr>
                <w:rFonts w:ascii="Georgia" w:hAnsi="Georgia"/>
                <w:b/>
                <w:sz w:val="22"/>
                <w:szCs w:val="22"/>
              </w:rPr>
            </w:pPr>
            <w:r w:rsidRPr="005F3658">
              <w:rPr>
                <w:rFonts w:ascii="Georgia" w:hAnsi="Georgia"/>
                <w:b/>
                <w:sz w:val="22"/>
                <w:szCs w:val="22"/>
              </w:rPr>
              <w:t>1º</w:t>
            </w:r>
          </w:p>
          <w:p w:rsidR="00077A79" w:rsidRPr="005F3658" w:rsidRDefault="00077A79" w:rsidP="00D17B2A">
            <w:pPr>
              <w:spacing w:line="360" w:lineRule="auto"/>
              <w:jc w:val="both"/>
              <w:rPr>
                <w:rFonts w:ascii="Georgia" w:hAnsi="Georgia"/>
                <w:b/>
                <w:sz w:val="22"/>
                <w:szCs w:val="22"/>
              </w:rPr>
            </w:pPr>
          </w:p>
          <w:p w:rsidR="00077A79" w:rsidRPr="005F3658" w:rsidRDefault="00077A79" w:rsidP="00D17B2A">
            <w:pPr>
              <w:spacing w:line="360" w:lineRule="auto"/>
              <w:jc w:val="both"/>
              <w:rPr>
                <w:rFonts w:ascii="Georgia" w:hAnsi="Georgia"/>
                <w:b/>
                <w:sz w:val="22"/>
                <w:szCs w:val="22"/>
              </w:rPr>
            </w:pPr>
            <w:r w:rsidRPr="005F3658">
              <w:rPr>
                <w:rFonts w:ascii="Georgia" w:hAnsi="Georgia"/>
                <w:b/>
                <w:sz w:val="22"/>
                <w:szCs w:val="22"/>
              </w:rPr>
              <w:t>C</w:t>
            </w:r>
          </w:p>
          <w:p w:rsidR="00077A79" w:rsidRPr="005F3658" w:rsidRDefault="00077A79" w:rsidP="00D17B2A">
            <w:pPr>
              <w:spacing w:line="360" w:lineRule="auto"/>
              <w:jc w:val="both"/>
              <w:rPr>
                <w:rFonts w:ascii="Georgia" w:hAnsi="Georgia"/>
                <w:b/>
                <w:sz w:val="22"/>
                <w:szCs w:val="22"/>
              </w:rPr>
            </w:pPr>
            <w:r w:rsidRPr="005F3658">
              <w:rPr>
                <w:rFonts w:ascii="Georgia" w:hAnsi="Georgia"/>
                <w:b/>
                <w:sz w:val="22"/>
                <w:szCs w:val="22"/>
              </w:rPr>
              <w:t>I</w:t>
            </w:r>
          </w:p>
          <w:p w:rsidR="00077A79" w:rsidRPr="005F3658" w:rsidRDefault="00077A79" w:rsidP="00D17B2A">
            <w:pPr>
              <w:spacing w:line="360" w:lineRule="auto"/>
              <w:jc w:val="both"/>
              <w:rPr>
                <w:rFonts w:ascii="Georgia" w:hAnsi="Georgia"/>
                <w:b/>
                <w:sz w:val="22"/>
                <w:szCs w:val="22"/>
              </w:rPr>
            </w:pPr>
            <w:r w:rsidRPr="005F3658">
              <w:rPr>
                <w:rFonts w:ascii="Georgia" w:hAnsi="Georgia"/>
                <w:b/>
                <w:sz w:val="22"/>
                <w:szCs w:val="22"/>
              </w:rPr>
              <w:t>C</w:t>
            </w:r>
          </w:p>
          <w:p w:rsidR="00077A79" w:rsidRPr="005F3658" w:rsidRDefault="00077A79" w:rsidP="00D17B2A">
            <w:pPr>
              <w:spacing w:line="360" w:lineRule="auto"/>
              <w:jc w:val="both"/>
              <w:rPr>
                <w:rFonts w:ascii="Georgia" w:hAnsi="Georgia"/>
                <w:b/>
                <w:sz w:val="22"/>
                <w:szCs w:val="22"/>
              </w:rPr>
            </w:pPr>
            <w:r w:rsidRPr="005F3658">
              <w:rPr>
                <w:rFonts w:ascii="Georgia" w:hAnsi="Georgia"/>
                <w:b/>
                <w:sz w:val="22"/>
                <w:szCs w:val="22"/>
              </w:rPr>
              <w:t>L</w:t>
            </w:r>
          </w:p>
          <w:p w:rsidR="00077A79" w:rsidRPr="006E6C78" w:rsidRDefault="00077A79" w:rsidP="00D17B2A">
            <w:pPr>
              <w:spacing w:line="360" w:lineRule="auto"/>
              <w:jc w:val="both"/>
              <w:rPr>
                <w:rFonts w:ascii="Georgia" w:hAnsi="Georgia"/>
                <w:sz w:val="22"/>
                <w:szCs w:val="22"/>
              </w:rPr>
            </w:pPr>
            <w:r w:rsidRPr="005F3658">
              <w:rPr>
                <w:rFonts w:ascii="Georgia" w:hAnsi="Georgia"/>
                <w:b/>
                <w:sz w:val="22"/>
                <w:szCs w:val="22"/>
              </w:rPr>
              <w:t>O</w:t>
            </w:r>
          </w:p>
        </w:tc>
        <w:tc>
          <w:tcPr>
            <w:tcW w:w="13261" w:type="dxa"/>
            <w:shd w:val="clear" w:color="auto" w:fill="auto"/>
          </w:tcPr>
          <w:p w:rsidR="00077A79" w:rsidRPr="00E638CB" w:rsidRDefault="00077A79" w:rsidP="00D17B2A">
            <w:pPr>
              <w:autoSpaceDE w:val="0"/>
              <w:autoSpaceDN w:val="0"/>
              <w:adjustRightInd w:val="0"/>
              <w:jc w:val="both"/>
              <w:rPr>
                <w:rFonts w:ascii="ArialMT" w:hAnsi="ArialMT" w:cs="ArialMT"/>
                <w:color w:val="00B050"/>
                <w:sz w:val="15"/>
                <w:szCs w:val="15"/>
              </w:rPr>
            </w:pPr>
            <w:r w:rsidRPr="00E638CB">
              <w:rPr>
                <w:rFonts w:ascii="ArialMT" w:hAnsi="ArialMT" w:cs="ArialMT"/>
                <w:b/>
                <w:color w:val="FF0000"/>
                <w:sz w:val="15"/>
                <w:szCs w:val="15"/>
              </w:rPr>
              <w:t>1</w:t>
            </w:r>
            <w:r w:rsidRPr="00E638CB">
              <w:rPr>
                <w:rFonts w:ascii="ArialMT" w:hAnsi="ArialMT" w:cs="ArialMT"/>
                <w:color w:val="00B050"/>
                <w:sz w:val="15"/>
                <w:szCs w:val="15"/>
              </w:rPr>
              <w:t>. Participar en las situaciones de comunicación del aula, respetando las normas del intercambio: guardar el turno de palabra, escuchar, mirar al interlocutor, mantener el tema.</w:t>
            </w:r>
          </w:p>
          <w:p w:rsidR="00077A79" w:rsidRPr="00E638CB" w:rsidRDefault="00077A79" w:rsidP="00D17B2A">
            <w:pPr>
              <w:autoSpaceDE w:val="0"/>
              <w:autoSpaceDN w:val="0"/>
              <w:adjustRightInd w:val="0"/>
              <w:jc w:val="both"/>
              <w:rPr>
                <w:rFonts w:ascii="ArialMT" w:hAnsi="ArialMT" w:cs="ArialMT"/>
                <w:color w:val="00B050"/>
                <w:sz w:val="15"/>
                <w:szCs w:val="15"/>
              </w:rPr>
            </w:pPr>
            <w:r w:rsidRPr="00E638CB">
              <w:rPr>
                <w:rFonts w:ascii="ArialMT" w:hAnsi="ArialMT" w:cs="ArialMT"/>
                <w:color w:val="00B050"/>
                <w:sz w:val="15"/>
                <w:szCs w:val="15"/>
              </w:rPr>
              <w:t>Con este criterio se trata de evaluar tanto la capacidad para intervenir en las diversas situaciones de intercambio oral que se producen en el aula, como la actitud con la que se participa en ellas. Conviene advertir que dichas competencias tienen una estrecha relación con la capacidad para observar las situaciones comunicativas –finalidad, participantes, lugar donde se produce el intercambio…- así como para determinar, de forma todavía intuitiva, sus características y proceder de manera adecuada.</w:t>
            </w:r>
          </w:p>
          <w:p w:rsidR="00077A79" w:rsidRPr="006E6C78" w:rsidRDefault="00077A79" w:rsidP="00D17B2A">
            <w:pPr>
              <w:autoSpaceDE w:val="0"/>
              <w:autoSpaceDN w:val="0"/>
              <w:adjustRightInd w:val="0"/>
              <w:jc w:val="both"/>
              <w:rPr>
                <w:rFonts w:ascii="ArialMT" w:hAnsi="ArialMT" w:cs="ArialMT"/>
                <w:sz w:val="15"/>
                <w:szCs w:val="15"/>
              </w:rPr>
            </w:pPr>
            <w:r w:rsidRPr="00E638CB">
              <w:rPr>
                <w:rFonts w:ascii="ArialMT" w:hAnsi="ArialMT" w:cs="ArialMT"/>
                <w:b/>
                <w:color w:val="FF0000"/>
                <w:sz w:val="15"/>
                <w:szCs w:val="15"/>
              </w:rPr>
              <w:t>2</w:t>
            </w:r>
            <w:r w:rsidRPr="006E6C78">
              <w:rPr>
                <w:rFonts w:ascii="ArialMT" w:hAnsi="ArialMT" w:cs="ArialMT"/>
                <w:sz w:val="15"/>
                <w:szCs w:val="15"/>
              </w:rPr>
              <w:t>. Expresarse de forma oral mediante textos que presenten de manera organizada hechos, vivencias o ideas.</w:t>
            </w:r>
          </w:p>
          <w:p w:rsidR="00077A79" w:rsidRPr="006E6C78" w:rsidRDefault="00077A79" w:rsidP="00D17B2A">
            <w:pPr>
              <w:autoSpaceDE w:val="0"/>
              <w:autoSpaceDN w:val="0"/>
              <w:adjustRightInd w:val="0"/>
              <w:jc w:val="both"/>
              <w:rPr>
                <w:rFonts w:ascii="ArialMT" w:hAnsi="ArialMT" w:cs="ArialMT"/>
                <w:sz w:val="15"/>
                <w:szCs w:val="15"/>
              </w:rPr>
            </w:pPr>
            <w:r w:rsidRPr="006E6C78">
              <w:rPr>
                <w:rFonts w:ascii="ArialMT" w:hAnsi="ArialMT" w:cs="ArialMT"/>
                <w:sz w:val="15"/>
                <w:szCs w:val="15"/>
              </w:rPr>
              <w:t>Este criterio pretende evaluar la capacidad para expresarse de forma clara y concisa según el género y la situación de comunicación, usando el léxico, las fórmulas lingüísticas, la entonación y la pronunciación adecuados. Se debe valorar también la capacidad de comunicar oralmente hechos, vivencias o ideas, como forma de controlar, con ayuda del lenguaje, la propia conducta</w:t>
            </w:r>
            <w:r w:rsidRPr="006E6C78">
              <w:rPr>
                <w:rFonts w:ascii="Arial-ItalicMT" w:hAnsi="Arial-ItalicMT" w:cs="Arial-ItalicMT"/>
                <w:i/>
                <w:iCs/>
                <w:sz w:val="15"/>
                <w:szCs w:val="15"/>
              </w:rPr>
              <w:t>.</w:t>
            </w:r>
          </w:p>
          <w:p w:rsidR="00077A79" w:rsidRPr="00E638CB" w:rsidRDefault="00077A79" w:rsidP="00D17B2A">
            <w:pPr>
              <w:autoSpaceDE w:val="0"/>
              <w:autoSpaceDN w:val="0"/>
              <w:adjustRightInd w:val="0"/>
              <w:jc w:val="both"/>
              <w:rPr>
                <w:rFonts w:ascii="ArialMT" w:hAnsi="ArialMT" w:cs="ArialMT"/>
                <w:color w:val="00B050"/>
                <w:sz w:val="15"/>
                <w:szCs w:val="15"/>
              </w:rPr>
            </w:pPr>
            <w:r w:rsidRPr="00E638CB">
              <w:rPr>
                <w:rFonts w:ascii="ArialMT" w:hAnsi="ArialMT" w:cs="ArialMT"/>
                <w:b/>
                <w:color w:val="FF0000"/>
                <w:sz w:val="15"/>
                <w:szCs w:val="15"/>
              </w:rPr>
              <w:t>3</w:t>
            </w:r>
            <w:r w:rsidRPr="00E638CB">
              <w:rPr>
                <w:rFonts w:ascii="ArialMT" w:hAnsi="ArialMT" w:cs="ArialMT"/>
                <w:color w:val="00B050"/>
                <w:sz w:val="15"/>
                <w:szCs w:val="15"/>
              </w:rPr>
              <w:t>. Captar el sentido global de textos orales de uso habitual, identificando la información más relevante.</w:t>
            </w:r>
          </w:p>
          <w:p w:rsidR="00077A79" w:rsidRPr="00E638CB" w:rsidRDefault="00077A79" w:rsidP="00D17B2A">
            <w:pPr>
              <w:autoSpaceDE w:val="0"/>
              <w:autoSpaceDN w:val="0"/>
              <w:adjustRightInd w:val="0"/>
              <w:jc w:val="both"/>
              <w:rPr>
                <w:rFonts w:ascii="ArialMT" w:hAnsi="ArialMT" w:cs="ArialMT"/>
                <w:color w:val="00B050"/>
                <w:sz w:val="15"/>
                <w:szCs w:val="15"/>
              </w:rPr>
            </w:pPr>
            <w:r w:rsidRPr="00E638CB">
              <w:rPr>
                <w:rFonts w:ascii="ArialMT" w:hAnsi="ArialMT" w:cs="ArialMT"/>
                <w:color w:val="00B050"/>
                <w:sz w:val="15"/>
                <w:szCs w:val="15"/>
              </w:rPr>
              <w:t>Este criterio hace referencia a la capacidad para comprender textos orales de la vida cotidiana, tanto del aula como de su entorno más próximo. Se refiere, en este primer ciclo, a la obtención de informaciones globales o muy concretas que les permitan realizar tareas o participar en la vida del aula.</w:t>
            </w:r>
          </w:p>
          <w:p w:rsidR="00077A79" w:rsidRPr="00E638CB" w:rsidRDefault="00077A79" w:rsidP="00D17B2A">
            <w:pPr>
              <w:autoSpaceDE w:val="0"/>
              <w:autoSpaceDN w:val="0"/>
              <w:adjustRightInd w:val="0"/>
              <w:jc w:val="both"/>
              <w:rPr>
                <w:rFonts w:ascii="ArialMT" w:hAnsi="ArialMT" w:cs="ArialMT"/>
                <w:color w:val="00B050"/>
                <w:sz w:val="15"/>
                <w:szCs w:val="15"/>
              </w:rPr>
            </w:pPr>
            <w:r w:rsidRPr="00E638CB">
              <w:rPr>
                <w:rFonts w:ascii="ArialMT" w:hAnsi="ArialMT" w:cs="ArialMT"/>
                <w:color w:val="00B050"/>
                <w:sz w:val="15"/>
                <w:szCs w:val="15"/>
              </w:rPr>
              <w:t>Este criterio quiere evaluar, también, si han desarrollado cierta competencia para reflexionar, de forma muy elemental, sobre los mecanismos de comprensión de los textos y las formas en que se producen los diferentes mensajes.</w:t>
            </w:r>
          </w:p>
          <w:p w:rsidR="00077A79" w:rsidRPr="006E6C78" w:rsidRDefault="00077A79" w:rsidP="00D17B2A">
            <w:pPr>
              <w:autoSpaceDE w:val="0"/>
              <w:autoSpaceDN w:val="0"/>
              <w:adjustRightInd w:val="0"/>
              <w:jc w:val="both"/>
              <w:rPr>
                <w:rFonts w:ascii="ArialMT" w:hAnsi="ArialMT" w:cs="ArialMT"/>
                <w:sz w:val="15"/>
                <w:szCs w:val="15"/>
              </w:rPr>
            </w:pPr>
            <w:r w:rsidRPr="00E638CB">
              <w:rPr>
                <w:rFonts w:ascii="ArialMT" w:hAnsi="ArialMT" w:cs="ArialMT"/>
                <w:b/>
                <w:color w:val="FF0000"/>
                <w:sz w:val="15"/>
                <w:szCs w:val="15"/>
              </w:rPr>
              <w:t>4.</w:t>
            </w:r>
            <w:r w:rsidRPr="006E6C78">
              <w:rPr>
                <w:rFonts w:ascii="ArialMT" w:hAnsi="ArialMT" w:cs="ArialMT"/>
                <w:sz w:val="15"/>
                <w:szCs w:val="15"/>
              </w:rPr>
              <w:t xml:space="preserve"> Localizar información concreta y realizar inferencias directas en la lectura de textos.</w:t>
            </w:r>
          </w:p>
          <w:p w:rsidR="00077A79" w:rsidRPr="006E6C78" w:rsidRDefault="00077A79" w:rsidP="00D17B2A">
            <w:pPr>
              <w:autoSpaceDE w:val="0"/>
              <w:autoSpaceDN w:val="0"/>
              <w:adjustRightInd w:val="0"/>
              <w:jc w:val="both"/>
              <w:rPr>
                <w:rFonts w:ascii="ArialMT" w:hAnsi="ArialMT" w:cs="ArialMT"/>
                <w:sz w:val="15"/>
                <w:szCs w:val="15"/>
              </w:rPr>
            </w:pPr>
            <w:r w:rsidRPr="006E6C78">
              <w:rPr>
                <w:rFonts w:ascii="ArialMT" w:hAnsi="ArialMT" w:cs="ArialMT"/>
                <w:sz w:val="15"/>
                <w:szCs w:val="15"/>
              </w:rPr>
              <w:t>Con este criterio se pretende evaluar la capacidad para detectar y entender información o ideas relevantes indicadas explícitamente en los textos –informaciones puntuales en avisos, notas, invitaciones y textos escolares- así como si pueden trascender el significado superficial para extraer inferencias directas basadas en el texto.</w:t>
            </w:r>
          </w:p>
          <w:p w:rsidR="00077A79" w:rsidRPr="006E6C78" w:rsidRDefault="00077A79" w:rsidP="00D17B2A">
            <w:pPr>
              <w:autoSpaceDE w:val="0"/>
              <w:autoSpaceDN w:val="0"/>
              <w:adjustRightInd w:val="0"/>
              <w:jc w:val="both"/>
              <w:rPr>
                <w:rFonts w:ascii="ArialMT" w:hAnsi="ArialMT" w:cs="ArialMT"/>
                <w:sz w:val="15"/>
                <w:szCs w:val="15"/>
              </w:rPr>
            </w:pPr>
            <w:r w:rsidRPr="006E6C78">
              <w:rPr>
                <w:rFonts w:ascii="ArialMT" w:hAnsi="ArialMT" w:cs="ArialMT"/>
                <w:sz w:val="15"/>
                <w:szCs w:val="15"/>
              </w:rPr>
              <w:t xml:space="preserve">En los textos narrativos literarios, esta capacidad implica la identificación de los hechos principales que permiten construir una historia, de los personajes principales o de inferir algunas cuestiones sencillas en relación con el contexto de la historia (tiempo, espacio, </w:t>
            </w:r>
            <w:proofErr w:type="spellStart"/>
            <w:r w:rsidRPr="006E6C78">
              <w:rPr>
                <w:rFonts w:ascii="ArialMT" w:hAnsi="ArialMT" w:cs="ArialMT"/>
                <w:sz w:val="15"/>
                <w:szCs w:val="15"/>
              </w:rPr>
              <w:t>etc</w:t>
            </w:r>
            <w:proofErr w:type="spellEnd"/>
            <w:r w:rsidRPr="006E6C78">
              <w:rPr>
                <w:rFonts w:ascii="ArialMT" w:hAnsi="ArialMT" w:cs="ArialMT"/>
                <w:sz w:val="15"/>
                <w:szCs w:val="15"/>
              </w:rPr>
              <w:t>).</w:t>
            </w:r>
          </w:p>
          <w:p w:rsidR="00077A79" w:rsidRPr="006E6C78" w:rsidRDefault="00077A79" w:rsidP="00D17B2A">
            <w:pPr>
              <w:autoSpaceDE w:val="0"/>
              <w:autoSpaceDN w:val="0"/>
              <w:adjustRightInd w:val="0"/>
              <w:jc w:val="both"/>
              <w:rPr>
                <w:rFonts w:ascii="ArialMT" w:hAnsi="ArialMT" w:cs="ArialMT"/>
                <w:sz w:val="15"/>
                <w:szCs w:val="15"/>
              </w:rPr>
            </w:pPr>
            <w:r w:rsidRPr="006E6C78">
              <w:rPr>
                <w:rFonts w:ascii="ArialMT" w:hAnsi="ArialMT" w:cs="ArialMT"/>
                <w:sz w:val="15"/>
                <w:szCs w:val="15"/>
              </w:rPr>
              <w:t>Se debe evaluar también el desarrollo de la destreza para utilizar determinados aspectos no estrictamente textuales en la detección de las ideas (imágenes, distribución del texto o tipografía).</w:t>
            </w:r>
          </w:p>
          <w:p w:rsidR="00077A79" w:rsidRPr="00E638CB" w:rsidRDefault="00077A79" w:rsidP="00D17B2A">
            <w:pPr>
              <w:autoSpaceDE w:val="0"/>
              <w:autoSpaceDN w:val="0"/>
              <w:adjustRightInd w:val="0"/>
              <w:jc w:val="both"/>
              <w:rPr>
                <w:rFonts w:ascii="ArialMT" w:hAnsi="ArialMT" w:cs="ArialMT"/>
                <w:color w:val="00B050"/>
                <w:sz w:val="15"/>
                <w:szCs w:val="15"/>
              </w:rPr>
            </w:pPr>
            <w:r w:rsidRPr="00E638CB">
              <w:rPr>
                <w:rFonts w:ascii="ArialMT" w:hAnsi="ArialMT" w:cs="ArialMT"/>
                <w:b/>
                <w:color w:val="FF0000"/>
                <w:sz w:val="15"/>
                <w:szCs w:val="15"/>
              </w:rPr>
              <w:t>5</w:t>
            </w:r>
            <w:r w:rsidRPr="00E638CB">
              <w:rPr>
                <w:rFonts w:ascii="ArialMT" w:hAnsi="ArialMT" w:cs="ArialMT"/>
                <w:color w:val="00B050"/>
                <w:sz w:val="15"/>
                <w:szCs w:val="15"/>
              </w:rPr>
              <w:t>. Relacionar poniendo ejemplos concretos, la información contenida en los textos escritos próximos a la experiencia infantil, con las propias vivencias e ideas y mostrar la comprensión a través de la lectura en voz alta.</w:t>
            </w:r>
          </w:p>
          <w:p w:rsidR="00077A79" w:rsidRPr="00E638CB" w:rsidRDefault="00077A79" w:rsidP="00D17B2A">
            <w:pPr>
              <w:autoSpaceDE w:val="0"/>
              <w:autoSpaceDN w:val="0"/>
              <w:adjustRightInd w:val="0"/>
              <w:jc w:val="both"/>
              <w:rPr>
                <w:rFonts w:ascii="ArialMT" w:hAnsi="ArialMT" w:cs="ArialMT"/>
                <w:color w:val="00B050"/>
                <w:sz w:val="15"/>
                <w:szCs w:val="15"/>
              </w:rPr>
            </w:pPr>
            <w:r w:rsidRPr="00E638CB">
              <w:rPr>
                <w:rFonts w:ascii="ArialMT" w:hAnsi="ArialMT" w:cs="ArialMT"/>
                <w:color w:val="00B050"/>
                <w:sz w:val="15"/>
                <w:szCs w:val="15"/>
              </w:rPr>
              <w:t>Con este criterio se evalúa la capacidad para relacionar las propias vivencias y conocimientos con la</w:t>
            </w:r>
            <w:r>
              <w:rPr>
                <w:rFonts w:ascii="ArialMT" w:hAnsi="ArialMT" w:cs="ArialMT"/>
                <w:color w:val="00B050"/>
                <w:sz w:val="15"/>
                <w:szCs w:val="15"/>
              </w:rPr>
              <w:t xml:space="preserve"> </w:t>
            </w:r>
            <w:r w:rsidRPr="00E638CB">
              <w:rPr>
                <w:rFonts w:ascii="ArialMT" w:hAnsi="ArialMT" w:cs="ArialMT"/>
                <w:color w:val="00B050"/>
                <w:sz w:val="15"/>
                <w:szCs w:val="15"/>
              </w:rPr>
              <w:t>información nueva que aparece en los textos escritos, así como la capacidad para relacionar información procedente de textos diversos de uso escolar habitual identificándola, comparándola y clasificándola.</w:t>
            </w:r>
          </w:p>
          <w:p w:rsidR="00077A79" w:rsidRPr="00E638CB" w:rsidRDefault="00077A79" w:rsidP="00D17B2A">
            <w:pPr>
              <w:autoSpaceDE w:val="0"/>
              <w:autoSpaceDN w:val="0"/>
              <w:adjustRightInd w:val="0"/>
              <w:jc w:val="both"/>
              <w:rPr>
                <w:rFonts w:ascii="ArialMT" w:hAnsi="ArialMT" w:cs="ArialMT"/>
                <w:color w:val="00B050"/>
                <w:sz w:val="15"/>
                <w:szCs w:val="15"/>
              </w:rPr>
            </w:pPr>
            <w:r w:rsidRPr="00E638CB">
              <w:rPr>
                <w:rFonts w:ascii="ArialMT" w:hAnsi="ArialMT" w:cs="ArialMT"/>
                <w:color w:val="00B050"/>
                <w:sz w:val="15"/>
                <w:szCs w:val="15"/>
              </w:rPr>
              <w:t>Se valorará también la comprensión a través de la lectura en voz alta, previa lectura silenciosa, de textos conocidos, atendiendo fundamentalmente a la decodificación, las pausas y la entonación. Se tendrá en cuenta, por último, si toman la iniciativa para leer y si muestran interés al hacerlo.</w:t>
            </w:r>
          </w:p>
          <w:p w:rsidR="00077A79" w:rsidRPr="006E6C78" w:rsidRDefault="00077A79" w:rsidP="00D17B2A">
            <w:pPr>
              <w:autoSpaceDE w:val="0"/>
              <w:autoSpaceDN w:val="0"/>
              <w:adjustRightInd w:val="0"/>
              <w:jc w:val="both"/>
              <w:rPr>
                <w:rFonts w:ascii="ArialMT" w:hAnsi="ArialMT" w:cs="ArialMT"/>
                <w:sz w:val="15"/>
                <w:szCs w:val="15"/>
              </w:rPr>
            </w:pPr>
            <w:r w:rsidRPr="00E638CB">
              <w:rPr>
                <w:rFonts w:ascii="ArialMT" w:hAnsi="ArialMT" w:cs="ArialMT"/>
                <w:b/>
                <w:color w:val="FF0000"/>
                <w:sz w:val="15"/>
                <w:szCs w:val="15"/>
              </w:rPr>
              <w:t>6</w:t>
            </w:r>
            <w:r w:rsidRPr="006E6C78">
              <w:rPr>
                <w:rFonts w:ascii="ArialMT" w:hAnsi="ArialMT" w:cs="ArialMT"/>
                <w:sz w:val="15"/>
                <w:szCs w:val="15"/>
              </w:rPr>
              <w:t>. Redactar y reescribir diferentes textos relacionados con la experiencia infantil ateniéndose a modelos claros, utilizando la planificación y revisión de los textos, cuidando las normas gramaticales y ortográficas más sencillas y los aspectos formales.</w:t>
            </w:r>
          </w:p>
          <w:p w:rsidR="00077A79" w:rsidRPr="006E6C78" w:rsidRDefault="00077A79" w:rsidP="00D17B2A">
            <w:pPr>
              <w:autoSpaceDE w:val="0"/>
              <w:autoSpaceDN w:val="0"/>
              <w:adjustRightInd w:val="0"/>
              <w:jc w:val="both"/>
              <w:rPr>
                <w:rFonts w:ascii="ArialMT" w:hAnsi="ArialMT" w:cs="ArialMT"/>
                <w:sz w:val="15"/>
                <w:szCs w:val="15"/>
              </w:rPr>
            </w:pPr>
            <w:r w:rsidRPr="006E6C78">
              <w:rPr>
                <w:rFonts w:ascii="ArialMT" w:hAnsi="ArialMT" w:cs="ArialMT"/>
                <w:sz w:val="15"/>
                <w:szCs w:val="15"/>
              </w:rPr>
              <w:t>Con este criterio se quiere evaluar si han adquirido el código escrito. Deberán ser capaces de redactar textos propios de las relaciones interpersonales en el aula –avisos, felicitaciones, notas-, de participar en actividades escolares en las que se dé intercambio escrito de información y de utilizar la escritura para aprender y organizar los propios conocimientos. También se valorará la aproximación a la literatura mediante la práctica de juegos lingüísticos o imitaciones de géneros como el cuento o la poesía.</w:t>
            </w:r>
          </w:p>
          <w:p w:rsidR="00077A79" w:rsidRPr="006E6C78" w:rsidRDefault="00077A79" w:rsidP="00D17B2A">
            <w:pPr>
              <w:autoSpaceDE w:val="0"/>
              <w:autoSpaceDN w:val="0"/>
              <w:adjustRightInd w:val="0"/>
              <w:jc w:val="both"/>
              <w:rPr>
                <w:rFonts w:ascii="ArialMT" w:hAnsi="ArialMT" w:cs="ArialMT"/>
                <w:sz w:val="15"/>
                <w:szCs w:val="15"/>
              </w:rPr>
            </w:pPr>
            <w:r w:rsidRPr="006E6C78">
              <w:rPr>
                <w:rFonts w:ascii="ArialMT" w:hAnsi="ArialMT" w:cs="ArialMT"/>
                <w:sz w:val="15"/>
                <w:szCs w:val="15"/>
              </w:rPr>
              <w:t>Se evaluará también el proceso de elaboración de los escritos que ha de atender a la planificación –</w:t>
            </w:r>
            <w:r>
              <w:rPr>
                <w:rFonts w:ascii="ArialMT" w:hAnsi="ArialMT" w:cs="ArialMT"/>
                <w:sz w:val="15"/>
                <w:szCs w:val="15"/>
              </w:rPr>
              <w:t xml:space="preserve"> </w:t>
            </w:r>
            <w:r w:rsidRPr="006E6C78">
              <w:rPr>
                <w:rFonts w:ascii="ArialMT" w:hAnsi="ArialMT" w:cs="ArialMT"/>
                <w:sz w:val="15"/>
                <w:szCs w:val="15"/>
              </w:rPr>
              <w:t>mediante uso de modelos y otras pautas- y la revisión de aspectos relacionados con la eficacia del escrito</w:t>
            </w:r>
            <w:r>
              <w:rPr>
                <w:rFonts w:ascii="ArialMT" w:hAnsi="ArialMT" w:cs="ArialMT"/>
                <w:sz w:val="15"/>
                <w:szCs w:val="15"/>
              </w:rPr>
              <w:t xml:space="preserve"> </w:t>
            </w:r>
            <w:r w:rsidRPr="006E6C78">
              <w:rPr>
                <w:rFonts w:ascii="ArialMT" w:hAnsi="ArialMT" w:cs="ArialMT"/>
                <w:sz w:val="15"/>
                <w:szCs w:val="15"/>
              </w:rPr>
              <w:t>–obtención de la finalidad deseada-, con la coherencia y con la corrección gramatical y ortográfica que en este ciclo se centra en el uso de las reglas ortográficas básicas: segmentación de palabras, uso de la coma en enumeraciones, el punto y la interrogación.</w:t>
            </w:r>
          </w:p>
          <w:p w:rsidR="00077A79" w:rsidRPr="00E638CB" w:rsidRDefault="00077A79" w:rsidP="00D17B2A">
            <w:pPr>
              <w:autoSpaceDE w:val="0"/>
              <w:autoSpaceDN w:val="0"/>
              <w:adjustRightInd w:val="0"/>
              <w:jc w:val="both"/>
              <w:rPr>
                <w:rFonts w:ascii="ArialMT" w:hAnsi="ArialMT" w:cs="ArialMT"/>
                <w:color w:val="00B050"/>
                <w:sz w:val="15"/>
                <w:szCs w:val="15"/>
              </w:rPr>
            </w:pPr>
            <w:r w:rsidRPr="00E638CB">
              <w:rPr>
                <w:rFonts w:ascii="ArialMT" w:hAnsi="ArialMT" w:cs="ArialMT"/>
                <w:b/>
                <w:color w:val="FF0000"/>
                <w:sz w:val="15"/>
                <w:szCs w:val="15"/>
              </w:rPr>
              <w:t>7</w:t>
            </w:r>
            <w:r w:rsidRPr="00E638CB">
              <w:rPr>
                <w:rFonts w:ascii="ArialMT" w:hAnsi="ArialMT" w:cs="ArialMT"/>
                <w:color w:val="00B050"/>
                <w:sz w:val="15"/>
                <w:szCs w:val="15"/>
              </w:rPr>
              <w:t>. Conocer textos literarios de la tradición oral y de la literatura infantil adecuados al ciclo, así como</w:t>
            </w:r>
            <w:r>
              <w:rPr>
                <w:rFonts w:ascii="ArialMT" w:hAnsi="ArialMT" w:cs="ArialMT"/>
                <w:color w:val="00B050"/>
                <w:sz w:val="15"/>
                <w:szCs w:val="15"/>
              </w:rPr>
              <w:t xml:space="preserve"> </w:t>
            </w:r>
            <w:r w:rsidRPr="00E638CB">
              <w:rPr>
                <w:rFonts w:ascii="ArialMT" w:hAnsi="ArialMT" w:cs="ArialMT"/>
                <w:color w:val="00B050"/>
                <w:sz w:val="15"/>
                <w:szCs w:val="15"/>
              </w:rPr>
              <w:t>algunos aspectos formales simples de la narración y de la poesía con la finalidad de apoyar la lectura y la escritura de dichos textos.</w:t>
            </w:r>
          </w:p>
        </w:tc>
      </w:tr>
    </w:tbl>
    <w:p w:rsidR="00B933B4" w:rsidRDefault="00077A79">
      <w:bookmarkStart w:id="0" w:name="_GoBack"/>
      <w:bookmarkEnd w:id="0"/>
    </w:p>
    <w:sectPr w:rsidR="00B933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C6"/>
    <w:rsid w:val="00077A79"/>
    <w:rsid w:val="001E6C05"/>
    <w:rsid w:val="007F02C6"/>
    <w:rsid w:val="00BD6D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A7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A7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777</Words>
  <Characters>4279</Characters>
  <Application>Microsoft Office Word</Application>
  <DocSecurity>0</DocSecurity>
  <Lines>35</Lines>
  <Paragraphs>10</Paragraphs>
  <ScaleCrop>false</ScaleCrop>
  <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portatil</dc:creator>
  <cp:keywords/>
  <dc:description/>
  <cp:lastModifiedBy>portatil</cp:lastModifiedBy>
  <cp:revision>2</cp:revision>
  <dcterms:created xsi:type="dcterms:W3CDTF">2011-11-06T19:11:00Z</dcterms:created>
  <dcterms:modified xsi:type="dcterms:W3CDTF">2011-11-06T19:12:00Z</dcterms:modified>
</cp:coreProperties>
</file>