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8E" w:rsidRPr="00C852E4" w:rsidRDefault="0088768E" w:rsidP="0088768E">
      <w:pPr>
        <w:pStyle w:val="Prrafodelista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  <w:lang w:val="es-ES"/>
        </w:rPr>
      </w:pPr>
      <w:r w:rsidRPr="00C852E4">
        <w:rPr>
          <w:rFonts w:ascii="Times New Roman" w:hAnsi="Times New Roman" w:cs="Times New Roman"/>
          <w:b/>
          <w:sz w:val="24"/>
          <w:szCs w:val="24"/>
        </w:rPr>
        <w:t xml:space="preserve">OPORTUNIDADES QUE OFRECE EL GOBIERNO ELECTRÓNICO </w:t>
      </w:r>
    </w:p>
    <w:p w:rsidR="0088768E" w:rsidRPr="00497853" w:rsidRDefault="0088768E" w:rsidP="0088768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768E" w:rsidRPr="00497853" w:rsidRDefault="0088768E" w:rsidP="0088768E">
      <w:pPr>
        <w:pStyle w:val="Prrafodelista"/>
        <w:numPr>
          <w:ilvl w:val="1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7853">
        <w:rPr>
          <w:rFonts w:ascii="Times New Roman" w:hAnsi="Times New Roman" w:cs="Times New Roman"/>
          <w:sz w:val="24"/>
          <w:szCs w:val="24"/>
          <w:lang w:val="es-ES_tradnl"/>
        </w:rPr>
        <w:t>Hacer más productivo el gasto público.</w:t>
      </w:r>
    </w:p>
    <w:p w:rsidR="0088768E" w:rsidRPr="00497853" w:rsidRDefault="0088768E" w:rsidP="0088768E">
      <w:pPr>
        <w:pStyle w:val="Prrafodelista"/>
        <w:numPr>
          <w:ilvl w:val="1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7853">
        <w:rPr>
          <w:rFonts w:ascii="Times New Roman" w:hAnsi="Times New Roman" w:cs="Times New Roman"/>
          <w:sz w:val="24"/>
          <w:szCs w:val="24"/>
          <w:lang w:val="es-ES_tradnl"/>
        </w:rPr>
        <w:t>Facilitar el acceso del ciudadano a los servicios públicos.</w:t>
      </w:r>
    </w:p>
    <w:p w:rsidR="0088768E" w:rsidRPr="00497853" w:rsidRDefault="0088768E" w:rsidP="0088768E">
      <w:pPr>
        <w:pStyle w:val="Prrafodelista"/>
        <w:numPr>
          <w:ilvl w:val="1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7853">
        <w:rPr>
          <w:rFonts w:ascii="Times New Roman" w:hAnsi="Times New Roman" w:cs="Times New Roman"/>
          <w:sz w:val="24"/>
          <w:szCs w:val="24"/>
          <w:lang w:val="es-ES_tradnl"/>
        </w:rPr>
        <w:t>Aumentar la competitividad.</w:t>
      </w:r>
    </w:p>
    <w:p w:rsidR="0088768E" w:rsidRPr="00497853" w:rsidRDefault="0088768E" w:rsidP="0088768E">
      <w:pPr>
        <w:pStyle w:val="Prrafodelista"/>
        <w:numPr>
          <w:ilvl w:val="1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7853">
        <w:rPr>
          <w:rFonts w:ascii="Times New Roman" w:hAnsi="Times New Roman" w:cs="Times New Roman"/>
          <w:sz w:val="24"/>
          <w:szCs w:val="24"/>
          <w:lang w:val="es-ES_tradnl"/>
        </w:rPr>
        <w:t>Mejorar la eficiencia y la transparencia de la gestión.</w:t>
      </w:r>
    </w:p>
    <w:p w:rsidR="0088768E" w:rsidRPr="00497853" w:rsidRDefault="0088768E" w:rsidP="0088768E">
      <w:pPr>
        <w:pStyle w:val="Prrafodelista"/>
        <w:numPr>
          <w:ilvl w:val="1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7853">
        <w:rPr>
          <w:rFonts w:ascii="Times New Roman" w:hAnsi="Times New Roman" w:cs="Times New Roman"/>
          <w:sz w:val="24"/>
          <w:szCs w:val="24"/>
          <w:lang w:val="es-ES_tradnl"/>
        </w:rPr>
        <w:t>Combatir la corrupción.</w:t>
      </w:r>
    </w:p>
    <w:p w:rsidR="0088768E" w:rsidRPr="00497853" w:rsidRDefault="0088768E" w:rsidP="0088768E">
      <w:pPr>
        <w:pStyle w:val="Prrafodelista"/>
        <w:numPr>
          <w:ilvl w:val="1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7853">
        <w:rPr>
          <w:rFonts w:ascii="Times New Roman" w:hAnsi="Times New Roman" w:cs="Times New Roman"/>
          <w:sz w:val="24"/>
          <w:szCs w:val="24"/>
          <w:lang w:val="es-ES_tradnl"/>
        </w:rPr>
        <w:t>Crear vínculos hacia el proceso de democratización y participación ciudadana.</w:t>
      </w:r>
    </w:p>
    <w:p w:rsidR="0088768E" w:rsidRPr="00497853" w:rsidRDefault="0088768E" w:rsidP="0088768E">
      <w:pPr>
        <w:pStyle w:val="Prrafodelista"/>
        <w:numPr>
          <w:ilvl w:val="1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7853">
        <w:rPr>
          <w:rFonts w:ascii="Times New Roman" w:hAnsi="Times New Roman" w:cs="Times New Roman"/>
          <w:sz w:val="24"/>
          <w:szCs w:val="24"/>
          <w:lang w:val="es-ES_tradnl"/>
        </w:rPr>
        <w:t>Fortalecer la interacción y la responsabilidad entre los ciudadanos y sus representantes públicos.</w:t>
      </w:r>
    </w:p>
    <w:p w:rsidR="0088768E" w:rsidRPr="00497853" w:rsidRDefault="0088768E" w:rsidP="0088768E">
      <w:pPr>
        <w:pStyle w:val="Prrafodelista"/>
        <w:numPr>
          <w:ilvl w:val="1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7853">
        <w:rPr>
          <w:rFonts w:ascii="Times New Roman" w:hAnsi="Times New Roman" w:cs="Times New Roman"/>
          <w:sz w:val="24"/>
          <w:szCs w:val="24"/>
          <w:lang w:val="es-ES_tradnl"/>
        </w:rPr>
        <w:t>Generar confianza.</w:t>
      </w:r>
    </w:p>
    <w:p w:rsidR="0088768E" w:rsidRPr="00272823" w:rsidRDefault="0088768E" w:rsidP="0088768E">
      <w:pPr>
        <w:pStyle w:val="Prrafodelista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En el Perú los productos hasta ahora más visibles del Gobierno Electrónico son los portales expuestos en Internet, sin embargo </w:t>
      </w:r>
      <w:r w:rsidRPr="00497853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la exposición en Internet de información y formularios es solo un aspecto marginal en el Gobierno Electrónico</w:t>
      </w: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.  Las transacciones electrónicas del Gobierno Electrónico están íntimamente relacionadas a los aspectos de integración,  seguridad, capilaridad de los servicios en todo el territorio nacional, identificación electrónica del usuario, no revocación de la transacción, pago virtual de las tasas o tributos mediante un intermediario financiero, así como de la disponibilidad 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>operativa de los servicios etc.</w:t>
      </w:r>
    </w:p>
    <w:p w:rsidR="008E7FE5" w:rsidRDefault="0088768E">
      <w:r>
        <w:rPr>
          <w:rFonts w:ascii="Times New Roman" w:hAnsi="Times New Roman" w:cs="Times New Roman"/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404495</wp:posOffset>
            </wp:positionV>
            <wp:extent cx="5429250" cy="3870960"/>
            <wp:effectExtent l="19050" t="0" r="0" b="0"/>
            <wp:wrapThrough wrapText="bothSides">
              <wp:wrapPolygon edited="0">
                <wp:start x="-76" y="0"/>
                <wp:lineTo x="-76" y="21472"/>
                <wp:lineTo x="21600" y="21472"/>
                <wp:lineTo x="21600" y="0"/>
                <wp:lineTo x="-76" y="0"/>
              </wp:wrapPolygon>
            </wp:wrapThrough>
            <wp:docPr id="3" name="Imagen 1" descr="C:\Users\user\Desktop\tic\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ic\s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7FE5" w:rsidSect="0088768E">
      <w:pgSz w:w="12240" w:h="15840"/>
      <w:pgMar w:top="1417" w:right="1701" w:bottom="1417" w:left="1701" w:header="708" w:footer="708" w:gutter="0"/>
      <w:pgBorders w:offsetFrom="page">
        <w:top w:val="twistedLines2" w:sz="18" w:space="24" w:color="9933FF"/>
        <w:left w:val="twistedLines2" w:sz="18" w:space="24" w:color="9933FF"/>
        <w:bottom w:val="twistedLines2" w:sz="18" w:space="24" w:color="9933FF"/>
        <w:right w:val="twistedLines2" w:sz="18" w:space="24" w:color="9933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11B8"/>
    <w:multiLevelType w:val="hybridMultilevel"/>
    <w:tmpl w:val="D4427A10"/>
    <w:lvl w:ilvl="0" w:tplc="2A464C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8F4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C49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405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C33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40A8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F0BD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CC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662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7E465CA"/>
    <w:multiLevelType w:val="hybridMultilevel"/>
    <w:tmpl w:val="7D3A9144"/>
    <w:lvl w:ilvl="0" w:tplc="1A8494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8768E"/>
    <w:rsid w:val="00452C29"/>
    <w:rsid w:val="0088768E"/>
    <w:rsid w:val="008E7FE5"/>
    <w:rsid w:val="00D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6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A73F-0FC9-4D4B-BEF6-CFB25F7F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2011-12-06T05:04:00Z</dcterms:created>
  <dcterms:modified xsi:type="dcterms:W3CDTF">2011-12-06T05:05:00Z</dcterms:modified>
</cp:coreProperties>
</file>