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FC9" w:rsidRDefault="00A01F16">
      <w:pPr>
        <w:rPr>
          <w:rFonts w:ascii="Arial" w:hAnsi="Arial" w:cs="Arial"/>
          <w:sz w:val="24"/>
          <w:szCs w:val="24"/>
        </w:rPr>
      </w:pPr>
      <w:r>
        <w:rPr>
          <w:rFonts w:ascii="Arial" w:hAnsi="Arial" w:cs="Arial"/>
          <w:sz w:val="24"/>
          <w:szCs w:val="24"/>
        </w:rPr>
        <w:t>Lineamiento general para la selección y utilización de las estrategias de enseñanza.</w:t>
      </w:r>
    </w:p>
    <w:p w:rsidR="00A01F16" w:rsidRDefault="00A01F16">
      <w:pPr>
        <w:rPr>
          <w:rFonts w:ascii="Arial" w:hAnsi="Arial" w:cs="Arial"/>
          <w:sz w:val="24"/>
          <w:szCs w:val="24"/>
        </w:rPr>
      </w:pPr>
      <w:r>
        <w:rPr>
          <w:rFonts w:ascii="Arial" w:hAnsi="Arial" w:cs="Arial"/>
          <w:sz w:val="24"/>
          <w:szCs w:val="24"/>
        </w:rPr>
        <w:t xml:space="preserve">Toda estrategia que se emplea conlleva de manera implícita una concepción de hombre, un concepto de sociedad, un concepto de educación, de enseñanza, de aprendizaje, etc. La elección de una estrategia  por parte del docente nunca es “neutra” o puramente mecanicista; siempre se juegan las posturas ideológicas de los educadores y de la Institución en dicha selección. </w:t>
      </w:r>
    </w:p>
    <w:p w:rsidR="00A01F16" w:rsidRPr="00A01F16" w:rsidRDefault="00A01F16">
      <w:pPr>
        <w:rPr>
          <w:rFonts w:ascii="Arial" w:hAnsi="Arial" w:cs="Arial"/>
          <w:sz w:val="24"/>
          <w:szCs w:val="24"/>
        </w:rPr>
      </w:pPr>
    </w:p>
    <w:sectPr w:rsidR="00A01F16" w:rsidRPr="00A01F16" w:rsidSect="00027FC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A01F16"/>
    <w:rsid w:val="00027FC9"/>
    <w:rsid w:val="00A01F1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FC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70</Words>
  <Characters>385</Characters>
  <Application>Microsoft Office Word</Application>
  <DocSecurity>0</DocSecurity>
  <Lines>3</Lines>
  <Paragraphs>1</Paragraphs>
  <ScaleCrop>false</ScaleCrop>
  <Company> </Company>
  <LinksUpToDate>false</LinksUpToDate>
  <CharactersWithSpaces>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2013-06-22T12:28:00Z</dcterms:created>
  <dcterms:modified xsi:type="dcterms:W3CDTF">2013-06-22T13:49:00Z</dcterms:modified>
</cp:coreProperties>
</file>