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7B2" w:rsidRDefault="006547B2" w:rsidP="006547B2">
      <w:pPr>
        <w:pStyle w:val="Predeterminado"/>
        <w:ind w:right="360"/>
        <w:rPr>
          <w:szCs w:val="24"/>
        </w:rPr>
      </w:pPr>
      <w:bookmarkStart w:id="0" w:name="__DdeLink__7_19372445262"/>
      <w:bookmarkStart w:id="1" w:name="__DdeLink__7_19372445261"/>
      <w:bookmarkEnd w:id="0"/>
      <w:bookmarkEnd w:id="1"/>
    </w:p>
    <w:p w:rsidR="006547B2" w:rsidRDefault="006547B2" w:rsidP="006547B2">
      <w:pPr>
        <w:pStyle w:val="Predeterminado"/>
        <w:rPr>
          <w:szCs w:val="24"/>
        </w:rPr>
      </w:pPr>
    </w:p>
    <w:p w:rsidR="001E4699" w:rsidRDefault="006547B2" w:rsidP="006547B2"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es-AR"/>
        </w:rPr>
        <w:drawing>
          <wp:inline distT="0" distB="0" distL="0" distR="0">
            <wp:extent cx="5612130" cy="2037091"/>
            <wp:effectExtent l="1905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03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7B2" w:rsidRDefault="006547B2" w:rsidP="006547B2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1810</w:t>
      </w:r>
      <w:r>
        <w:rPr>
          <w:rFonts w:ascii="Courier New" w:hAnsi="Courier New"/>
          <w:i/>
          <w:szCs w:val="24"/>
          <w:lang w:val="es-ES_tradnl"/>
        </w:rPr>
        <w:t xml:space="preserve">.-Deben ser hechas </w:t>
      </w:r>
      <w:r>
        <w:rPr>
          <w:rFonts w:ascii="Courier New" w:hAnsi="Courier New"/>
          <w:b/>
          <w:i/>
          <w:szCs w:val="24"/>
          <w:lang w:val="es-ES_tradnl"/>
        </w:rPr>
        <w:t>ante escribano público</w:t>
      </w:r>
      <w:r>
        <w:rPr>
          <w:rFonts w:ascii="Courier New" w:hAnsi="Courier New"/>
          <w:i/>
          <w:szCs w:val="24"/>
          <w:lang w:val="es-ES_tradnl"/>
        </w:rPr>
        <w:t xml:space="preserve">, en la forma ordinaria  de los  contratos, bajo  pena de nulidad:  </w:t>
      </w:r>
    </w:p>
    <w:p w:rsidR="006547B2" w:rsidRDefault="006547B2" w:rsidP="006547B2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1. las donaciones de </w:t>
      </w:r>
      <w:r>
        <w:rPr>
          <w:rFonts w:ascii="Courier New" w:hAnsi="Courier New"/>
          <w:b/>
          <w:i/>
          <w:szCs w:val="24"/>
          <w:lang w:val="es-ES_tradnl"/>
        </w:rPr>
        <w:t>bienes inmuebles</w:t>
      </w:r>
      <w:r>
        <w:rPr>
          <w:rFonts w:ascii="Courier New" w:hAnsi="Courier New"/>
          <w:i/>
          <w:szCs w:val="24"/>
          <w:lang w:val="es-ES_tradnl"/>
        </w:rPr>
        <w:t xml:space="preserve">; </w:t>
      </w:r>
    </w:p>
    <w:p w:rsidR="006547B2" w:rsidRDefault="006547B2" w:rsidP="006547B2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2. las donaciones de  </w:t>
      </w:r>
      <w:r>
        <w:rPr>
          <w:rFonts w:ascii="Courier New" w:hAnsi="Courier New"/>
          <w:b/>
          <w:i/>
          <w:szCs w:val="24"/>
          <w:lang w:val="es-ES_tradnl"/>
        </w:rPr>
        <w:t xml:space="preserve">prestaciones  periódicas  o  vitalicias. </w:t>
      </w:r>
      <w:r>
        <w:rPr>
          <w:rFonts w:ascii="Courier New" w:hAnsi="Courier New"/>
          <w:i/>
          <w:szCs w:val="24"/>
          <w:lang w:val="es-ES_tradnl"/>
        </w:rPr>
        <w:t xml:space="preserve">Respecto  de  los  casos  previstos  en  este  artículo no regirá el artículo 1185. </w:t>
      </w:r>
    </w:p>
    <w:p w:rsidR="006547B2" w:rsidRDefault="006547B2" w:rsidP="006547B2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Las donaciones </w:t>
      </w:r>
      <w:r>
        <w:rPr>
          <w:rFonts w:ascii="Courier New" w:hAnsi="Courier New"/>
          <w:b/>
          <w:i/>
          <w:szCs w:val="24"/>
          <w:lang w:val="es-ES_tradnl"/>
        </w:rPr>
        <w:t>al Estado</w:t>
      </w:r>
      <w:r>
        <w:rPr>
          <w:rFonts w:ascii="Courier New" w:hAnsi="Courier New"/>
          <w:i/>
          <w:szCs w:val="24"/>
          <w:lang w:val="es-ES_tradnl"/>
        </w:rPr>
        <w:t xml:space="preserve"> podrán acreditarse con  las  constancias de </w:t>
      </w:r>
      <w:r>
        <w:rPr>
          <w:rFonts w:ascii="Courier New" w:hAnsi="Courier New"/>
          <w:b/>
          <w:i/>
          <w:szCs w:val="24"/>
          <w:lang w:val="es-ES_tradnl"/>
        </w:rPr>
        <w:t>actuaciones administrativas.</w:t>
      </w:r>
    </w:p>
    <w:p w:rsidR="006547B2" w:rsidRDefault="006547B2" w:rsidP="006547B2">
      <w:pPr>
        <w:pStyle w:val="Predeterminado"/>
        <w:ind w:right="360"/>
        <w:rPr>
          <w:szCs w:val="24"/>
        </w:rPr>
      </w:pPr>
    </w:p>
    <w:p w:rsidR="006547B2" w:rsidRDefault="006547B2" w:rsidP="006547B2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>Modificado por: Ley 17.711 Art.1 (</w:t>
      </w:r>
      <w:proofErr w:type="spellStart"/>
      <w:r>
        <w:rPr>
          <w:rFonts w:ascii="Courier New" w:hAnsi="Courier New"/>
          <w:i/>
          <w:szCs w:val="24"/>
          <w:lang w:val="es-ES_tradnl"/>
        </w:rPr>
        <w:t>Sustituído</w:t>
      </w:r>
      <w:proofErr w:type="spellEnd"/>
      <w:r>
        <w:rPr>
          <w:rFonts w:ascii="Courier New" w:hAnsi="Courier New"/>
          <w:i/>
          <w:szCs w:val="24"/>
          <w:lang w:val="es-ES_tradnl"/>
        </w:rPr>
        <w:t xml:space="preserve"> por inciso 86). (B.O. 26-04-68). A partir del 01-07-68 por art. 7. )</w:t>
      </w:r>
    </w:p>
    <w:p w:rsidR="006547B2" w:rsidRDefault="006547B2" w:rsidP="006547B2">
      <w:pPr>
        <w:pStyle w:val="Predeterminado"/>
        <w:ind w:right="360"/>
        <w:rPr>
          <w:szCs w:val="24"/>
        </w:rPr>
      </w:pPr>
    </w:p>
    <w:p w:rsidR="006547B2" w:rsidRDefault="006547B2" w:rsidP="006547B2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1813</w:t>
      </w:r>
      <w:r>
        <w:rPr>
          <w:rFonts w:ascii="Courier New" w:hAnsi="Courier New"/>
          <w:i/>
          <w:szCs w:val="24"/>
          <w:lang w:val="es-ES_tradnl"/>
        </w:rPr>
        <w:t xml:space="preserve">.-En  todos  los  otros  casos,  si  en juicio se demandase  la  entrega de los bienes donados, la donación cualquiera que sea su valor,  </w:t>
      </w:r>
      <w:r>
        <w:rPr>
          <w:rFonts w:ascii="Courier New" w:hAnsi="Courier New"/>
          <w:b/>
          <w:i/>
          <w:szCs w:val="24"/>
          <w:u w:val="single"/>
          <w:lang w:val="es-ES_tradnl"/>
        </w:rPr>
        <w:t>no  se  juzgará  probada</w:t>
      </w:r>
      <w:r>
        <w:rPr>
          <w:rFonts w:ascii="Courier New" w:hAnsi="Courier New"/>
          <w:i/>
          <w:szCs w:val="24"/>
          <w:lang w:val="es-ES_tradnl"/>
        </w:rPr>
        <w:t xml:space="preserve">,  sino  por  </w:t>
      </w:r>
      <w:r>
        <w:rPr>
          <w:rFonts w:ascii="Courier New" w:hAnsi="Courier New"/>
          <w:i/>
          <w:szCs w:val="24"/>
          <w:u w:val="single"/>
          <w:lang w:val="es-ES_tradnl"/>
        </w:rPr>
        <w:t>instrumento</w:t>
      </w:r>
    </w:p>
    <w:p w:rsidR="006547B2" w:rsidRDefault="006547B2" w:rsidP="006547B2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</w:t>
      </w:r>
      <w:proofErr w:type="gramStart"/>
      <w:r>
        <w:rPr>
          <w:rFonts w:ascii="Courier New" w:hAnsi="Courier New"/>
          <w:i/>
          <w:szCs w:val="24"/>
          <w:lang w:val="es-ES_tradnl"/>
        </w:rPr>
        <w:t>público</w:t>
      </w:r>
      <w:proofErr w:type="gramEnd"/>
      <w:r>
        <w:rPr>
          <w:rFonts w:ascii="Courier New" w:hAnsi="Courier New"/>
          <w:i/>
          <w:szCs w:val="24"/>
          <w:lang w:val="es-ES_tradnl"/>
        </w:rPr>
        <w:t xml:space="preserve"> o privado, o por </w:t>
      </w:r>
      <w:r>
        <w:rPr>
          <w:rFonts w:ascii="Courier New" w:hAnsi="Courier New"/>
          <w:i/>
          <w:szCs w:val="24"/>
          <w:u w:val="single"/>
          <w:lang w:val="es-ES_tradnl"/>
        </w:rPr>
        <w:t>confesión judicial</w:t>
      </w:r>
      <w:r>
        <w:rPr>
          <w:rFonts w:ascii="Courier New" w:hAnsi="Courier New"/>
          <w:i/>
          <w:szCs w:val="24"/>
          <w:lang w:val="es-ES_tradnl"/>
        </w:rPr>
        <w:t xml:space="preserve"> del donante.</w:t>
      </w:r>
    </w:p>
    <w:p w:rsidR="006547B2" w:rsidRDefault="006547B2" w:rsidP="006547B2">
      <w:pPr>
        <w:pStyle w:val="Predeterminado"/>
        <w:ind w:right="360"/>
        <w:rPr>
          <w:szCs w:val="24"/>
        </w:rPr>
      </w:pPr>
    </w:p>
    <w:p w:rsidR="006547B2" w:rsidRDefault="006547B2" w:rsidP="006547B2">
      <w:pPr>
        <w:pStyle w:val="Predeterminado"/>
        <w:rPr>
          <w:rFonts w:ascii="Courier New" w:hAnsi="Courier New"/>
          <w:i/>
          <w:szCs w:val="24"/>
          <w:lang w:val="es-ES_tradnl"/>
        </w:rPr>
      </w:pPr>
      <w:r>
        <w:rPr>
          <w:b/>
          <w:i/>
          <w:szCs w:val="24"/>
          <w:lang w:val="es-ES_tradnl"/>
        </w:rPr>
        <w:t>Artículo 1814</w:t>
      </w:r>
      <w:r>
        <w:rPr>
          <w:rFonts w:ascii="Courier New" w:hAnsi="Courier New"/>
          <w:i/>
          <w:szCs w:val="24"/>
          <w:lang w:val="es-ES_tradnl"/>
        </w:rPr>
        <w:t xml:space="preserve">.-El  </w:t>
      </w:r>
      <w:r>
        <w:rPr>
          <w:rFonts w:ascii="Courier New" w:hAnsi="Courier New"/>
          <w:b/>
          <w:i/>
          <w:szCs w:val="24"/>
          <w:u w:val="single"/>
          <w:lang w:val="es-ES_tradnl"/>
        </w:rPr>
        <w:t>instrumento  público  no es suficiente para probar  la  donación</w:t>
      </w:r>
      <w:r>
        <w:rPr>
          <w:rFonts w:ascii="Courier New" w:hAnsi="Courier New"/>
          <w:i/>
          <w:szCs w:val="24"/>
          <w:lang w:val="es-ES_tradnl"/>
        </w:rPr>
        <w:t xml:space="preserve">, si no se probase por los medios  indicados  la aceptación de  ella  por  el  donatario,  salvo  en  caso  en que la donación  fuese por causa de matrimonio, la cual se </w:t>
      </w:r>
      <w:r>
        <w:rPr>
          <w:rFonts w:ascii="Courier New" w:hAnsi="Courier New"/>
          <w:b/>
          <w:i/>
          <w:szCs w:val="24"/>
          <w:lang w:val="es-ES_tradnl"/>
        </w:rPr>
        <w:t>presume aceptada desde que el matrimonio se hubiese celebrado</w:t>
      </w:r>
      <w:r>
        <w:rPr>
          <w:rFonts w:ascii="Courier New" w:hAnsi="Courier New"/>
          <w:i/>
          <w:szCs w:val="24"/>
          <w:lang w:val="es-ES_tradnl"/>
        </w:rPr>
        <w:t>.</w:t>
      </w:r>
    </w:p>
    <w:p w:rsidR="006547B2" w:rsidRDefault="006547B2" w:rsidP="006547B2">
      <w:pPr>
        <w:pStyle w:val="Predeterminado"/>
        <w:rPr>
          <w:szCs w:val="24"/>
        </w:rPr>
      </w:pPr>
      <w:r>
        <w:rPr>
          <w:b/>
          <w:i/>
          <w:szCs w:val="24"/>
          <w:lang w:val="es-ES_tradnl"/>
        </w:rPr>
        <w:t>Artículo 1818</w:t>
      </w:r>
      <w:r>
        <w:rPr>
          <w:rFonts w:ascii="Courier New" w:hAnsi="Courier New"/>
          <w:i/>
          <w:szCs w:val="24"/>
          <w:lang w:val="es-ES_tradnl"/>
        </w:rPr>
        <w:t xml:space="preserve">.-La donación  </w:t>
      </w:r>
      <w:r>
        <w:rPr>
          <w:rFonts w:ascii="Courier New" w:hAnsi="Courier New"/>
          <w:b/>
          <w:i/>
          <w:szCs w:val="24"/>
          <w:lang w:val="es-ES_tradnl"/>
        </w:rPr>
        <w:t>no  se  presume</w:t>
      </w:r>
      <w:r>
        <w:rPr>
          <w:rFonts w:ascii="Courier New" w:hAnsi="Courier New"/>
          <w:i/>
          <w:szCs w:val="24"/>
          <w:lang w:val="es-ES_tradnl"/>
        </w:rPr>
        <w:t xml:space="preserve"> sino en los casos siguientes: </w:t>
      </w:r>
    </w:p>
    <w:p w:rsidR="006547B2" w:rsidRDefault="006547B2" w:rsidP="006547B2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1.  Cuando se hubiere dado una cosa a persona  a  quien hubiese algún </w:t>
      </w:r>
      <w:r>
        <w:rPr>
          <w:rFonts w:ascii="Courier New" w:hAnsi="Courier New"/>
          <w:b/>
          <w:i/>
          <w:szCs w:val="24"/>
          <w:lang w:val="es-ES_tradnl"/>
        </w:rPr>
        <w:t>deber de beneficiar</w:t>
      </w:r>
      <w:r>
        <w:rPr>
          <w:rFonts w:ascii="Courier New" w:hAnsi="Courier New"/>
          <w:i/>
          <w:szCs w:val="24"/>
          <w:lang w:val="es-ES_tradnl"/>
        </w:rPr>
        <w:t xml:space="preserve">; </w:t>
      </w:r>
    </w:p>
    <w:p w:rsidR="006547B2" w:rsidRDefault="006547B2" w:rsidP="006547B2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2.   Cuando  fuese a un </w:t>
      </w:r>
      <w:r>
        <w:rPr>
          <w:rFonts w:ascii="Courier New" w:hAnsi="Courier New"/>
          <w:b/>
          <w:i/>
          <w:szCs w:val="24"/>
          <w:lang w:val="es-ES_tradnl"/>
        </w:rPr>
        <w:t>hermano o descendiente</w:t>
      </w:r>
      <w:r>
        <w:rPr>
          <w:rFonts w:ascii="Courier New" w:hAnsi="Courier New"/>
          <w:i/>
          <w:szCs w:val="24"/>
          <w:lang w:val="es-ES_tradnl"/>
        </w:rPr>
        <w:t xml:space="preserve"> de uno  u  otro;  </w:t>
      </w:r>
    </w:p>
    <w:p w:rsidR="006547B2" w:rsidRDefault="006547B2" w:rsidP="006547B2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3.  Cuando se  hubiese  dado  a  </w:t>
      </w:r>
      <w:r>
        <w:rPr>
          <w:rFonts w:ascii="Courier New" w:hAnsi="Courier New"/>
          <w:b/>
          <w:i/>
          <w:szCs w:val="24"/>
          <w:lang w:val="es-ES_tradnl"/>
        </w:rPr>
        <w:t xml:space="preserve">pobres,  cosas  de  poco valor; </w:t>
      </w:r>
    </w:p>
    <w:p w:rsidR="006547B2" w:rsidRDefault="006547B2" w:rsidP="006547B2">
      <w:pPr>
        <w:pStyle w:val="Predeterminado"/>
        <w:ind w:right="360"/>
        <w:rPr>
          <w:szCs w:val="24"/>
        </w:rPr>
      </w:pPr>
      <w:r>
        <w:rPr>
          <w:rFonts w:ascii="Courier New" w:hAnsi="Courier New"/>
          <w:i/>
          <w:szCs w:val="24"/>
          <w:lang w:val="es-ES_tradnl"/>
        </w:rPr>
        <w:t xml:space="preserve"> 4.  Cuando se hubiese dado a establecimientos de </w:t>
      </w:r>
      <w:r>
        <w:rPr>
          <w:rFonts w:ascii="Courier New" w:hAnsi="Courier New"/>
          <w:b/>
          <w:i/>
          <w:szCs w:val="24"/>
          <w:lang w:val="es-ES_tradnl"/>
        </w:rPr>
        <w:t>caridad.</w:t>
      </w:r>
    </w:p>
    <w:p w:rsidR="006547B2" w:rsidRPr="006547B2" w:rsidRDefault="006547B2" w:rsidP="006547B2"/>
    <w:sectPr w:rsidR="006547B2" w:rsidRPr="006547B2" w:rsidSect="001E46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913FAD"/>
    <w:rsid w:val="00054534"/>
    <w:rsid w:val="00197E6F"/>
    <w:rsid w:val="001E4699"/>
    <w:rsid w:val="00312969"/>
    <w:rsid w:val="003F5B9E"/>
    <w:rsid w:val="006547B2"/>
    <w:rsid w:val="00913FAD"/>
    <w:rsid w:val="009E4873"/>
    <w:rsid w:val="00AA1101"/>
    <w:rsid w:val="00BB3CBA"/>
    <w:rsid w:val="00DB0A1B"/>
    <w:rsid w:val="00DF0DE7"/>
    <w:rsid w:val="00F61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699"/>
  </w:style>
  <w:style w:type="paragraph" w:styleId="Ttulo1">
    <w:name w:val="heading 1"/>
    <w:basedOn w:val="Predeterminado"/>
    <w:next w:val="Predeterminado"/>
    <w:link w:val="Ttulo1Car"/>
    <w:uiPriority w:val="99"/>
    <w:qFormat/>
    <w:rsid w:val="00913FAD"/>
    <w:pPr>
      <w:keepNext/>
      <w:jc w:val="both"/>
      <w:outlineLvl w:val="0"/>
    </w:pPr>
    <w:rPr>
      <w:b/>
      <w:bCs/>
      <w:sz w:val="28"/>
      <w:szCs w:val="28"/>
      <w:lang w:val="es-ES_tradnl" w:bidi="ar-SA"/>
    </w:rPr>
  </w:style>
  <w:style w:type="paragraph" w:styleId="Ttulo4">
    <w:name w:val="heading 4"/>
    <w:basedOn w:val="Predeterminado"/>
    <w:next w:val="Predeterminado"/>
    <w:link w:val="Ttulo4Car"/>
    <w:uiPriority w:val="99"/>
    <w:qFormat/>
    <w:rsid w:val="00913FAD"/>
    <w:pPr>
      <w:keepNext/>
      <w:numPr>
        <w:ilvl w:val="3"/>
      </w:numPr>
      <w:jc w:val="both"/>
      <w:outlineLvl w:val="3"/>
    </w:pPr>
    <w:rPr>
      <w:sz w:val="28"/>
      <w:szCs w:val="28"/>
      <w:lang w:val="es-ES_tradnl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913FAD"/>
    <w:rPr>
      <w:rFonts w:ascii="Times New Roman" w:eastAsia="Times New Roman" w:hAnsi="Times New Roman" w:cs="Times New Roman"/>
      <w:kern w:val="1"/>
      <w:sz w:val="28"/>
      <w:szCs w:val="28"/>
      <w:lang w:val="es-ES_tradnl" w:eastAsia="es-ES"/>
    </w:rPr>
  </w:style>
  <w:style w:type="paragraph" w:customStyle="1" w:styleId="Predeterminado">
    <w:name w:val="Predeterminado"/>
    <w:rsid w:val="00913F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val="es-ES" w:eastAsia="es-ES" w:bidi="hi-IN"/>
    </w:rPr>
  </w:style>
  <w:style w:type="paragraph" w:customStyle="1" w:styleId="Cuerpodetexto">
    <w:name w:val="Cuerpo de texto"/>
    <w:basedOn w:val="Predeterminado"/>
    <w:uiPriority w:val="99"/>
    <w:rsid w:val="00913FAD"/>
    <w:pPr>
      <w:ind w:right="360"/>
      <w:jc w:val="both"/>
    </w:pPr>
    <w:rPr>
      <w:rFonts w:ascii="Courier New" w:hAnsi="Courier New" w:cs="Courier New"/>
      <w:sz w:val="28"/>
      <w:szCs w:val="28"/>
      <w:lang w:val="es-ES_tradnl" w:bidi="ar-SA"/>
    </w:rPr>
  </w:style>
  <w:style w:type="paragraph" w:styleId="Textoindependiente2">
    <w:name w:val="Body Text 2"/>
    <w:basedOn w:val="Predeterminado"/>
    <w:link w:val="Textoindependiente2Car1"/>
    <w:uiPriority w:val="99"/>
    <w:rsid w:val="00913FAD"/>
    <w:pPr>
      <w:jc w:val="both"/>
    </w:pPr>
    <w:rPr>
      <w:b/>
      <w:bCs/>
      <w:sz w:val="28"/>
      <w:szCs w:val="28"/>
      <w:lang w:val="es-ES_tradnl" w:bidi="ar-SA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13FAD"/>
  </w:style>
  <w:style w:type="character" w:customStyle="1" w:styleId="Textoindependiente2Car1">
    <w:name w:val="Texto independiente 2 Car1"/>
    <w:basedOn w:val="Fuentedeprrafopredeter"/>
    <w:link w:val="Textoindependiente2"/>
    <w:uiPriority w:val="99"/>
    <w:locked/>
    <w:rsid w:val="00913FAD"/>
    <w:rPr>
      <w:rFonts w:ascii="Times New Roman" w:eastAsia="Times New Roman" w:hAnsi="Times New Roman" w:cs="Times New Roman"/>
      <w:b/>
      <w:bCs/>
      <w:kern w:val="1"/>
      <w:sz w:val="28"/>
      <w:szCs w:val="2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danpensa</dc:creator>
  <cp:lastModifiedBy>danpensa</cp:lastModifiedBy>
  <cp:revision>2</cp:revision>
  <dcterms:created xsi:type="dcterms:W3CDTF">2014-02-17T12:40:00Z</dcterms:created>
  <dcterms:modified xsi:type="dcterms:W3CDTF">2014-02-17T12:40:00Z</dcterms:modified>
</cp:coreProperties>
</file>