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73" w:rsidRDefault="009E4873" w:rsidP="00DB0A1B">
      <w:pPr>
        <w:pStyle w:val="Ttulo1"/>
        <w:rPr>
          <w:bCs w:val="0"/>
          <w:szCs w:val="24"/>
        </w:rPr>
      </w:pPr>
    </w:p>
    <w:p w:rsidR="00DB0A1B" w:rsidRDefault="00DB0A1B" w:rsidP="00DB0A1B">
      <w:pPr>
        <w:pStyle w:val="Ttulo1"/>
        <w:rPr>
          <w:bCs w:val="0"/>
          <w:szCs w:val="24"/>
        </w:rPr>
      </w:pPr>
      <w:r>
        <w:rPr>
          <w:bCs w:val="0"/>
          <w:szCs w:val="24"/>
        </w:rPr>
        <w:t xml:space="preserve">CAPITULO I </w:t>
      </w:r>
    </w:p>
    <w:p w:rsidR="00DB0A1B" w:rsidRDefault="00DB0A1B" w:rsidP="00DB0A1B">
      <w:pPr>
        <w:pStyle w:val="Predeterminado"/>
        <w:jc w:val="both"/>
        <w:rPr>
          <w:sz w:val="28"/>
          <w:szCs w:val="24"/>
          <w:lang w:val="es-ES_tradnl"/>
        </w:rPr>
      </w:pPr>
      <w:r>
        <w:rPr>
          <w:sz w:val="28"/>
          <w:szCs w:val="24"/>
          <w:lang w:val="es-ES_tradnl"/>
        </w:rPr>
        <w:t xml:space="preserve"> De  las  cosas  que  pueden  ser  donadas,  y  bajo  qué condiciones  (artículos 1799 al 1803)</w:t>
      </w:r>
    </w:p>
    <w:p w:rsidR="009E4873" w:rsidRDefault="009E4873" w:rsidP="00DB0A1B">
      <w:pPr>
        <w:pStyle w:val="Predeterminado"/>
        <w:jc w:val="both"/>
        <w:rPr>
          <w:sz w:val="28"/>
          <w:szCs w:val="24"/>
          <w:lang w:val="es-ES_tradnl"/>
        </w:rPr>
      </w:pPr>
      <w:r>
        <w:rPr>
          <w:noProof/>
          <w:sz w:val="28"/>
          <w:szCs w:val="24"/>
          <w:lang w:val="es-AR" w:eastAsia="es-AR" w:bidi="ar-SA"/>
        </w:rPr>
        <w:drawing>
          <wp:inline distT="0" distB="0" distL="0" distR="0">
            <wp:extent cx="5612130" cy="153838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73" w:rsidRDefault="009E4873" w:rsidP="00DB0A1B">
      <w:pPr>
        <w:pStyle w:val="Predeterminado"/>
        <w:jc w:val="both"/>
        <w:rPr>
          <w:szCs w:val="24"/>
        </w:rPr>
      </w:pPr>
      <w:r>
        <w:rPr>
          <w:noProof/>
          <w:szCs w:val="24"/>
          <w:lang w:val="es-AR" w:eastAsia="es-AR" w:bidi="ar-SA"/>
        </w:rPr>
        <w:drawing>
          <wp:inline distT="0" distB="0" distL="0" distR="0">
            <wp:extent cx="5289550" cy="3155950"/>
            <wp:effectExtent l="1905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1B" w:rsidRDefault="00DB0A1B" w:rsidP="00DB0A1B">
      <w:pPr>
        <w:pStyle w:val="Predeterminado"/>
        <w:jc w:val="both"/>
        <w:rPr>
          <w:szCs w:val="24"/>
        </w:rPr>
      </w:pPr>
    </w:p>
    <w:p w:rsidR="00DB0A1B" w:rsidRDefault="00DB0A1B" w:rsidP="00DB0A1B">
      <w:pPr>
        <w:pStyle w:val="Predeterminado"/>
        <w:jc w:val="both"/>
        <w:rPr>
          <w:szCs w:val="24"/>
        </w:rPr>
      </w:pPr>
      <w:r>
        <w:rPr>
          <w:b/>
          <w:sz w:val="28"/>
          <w:szCs w:val="24"/>
          <w:lang w:val="es-ES_tradnl"/>
        </w:rPr>
        <w:t>Artículo 1799</w:t>
      </w:r>
      <w:r>
        <w:rPr>
          <w:rFonts w:ascii="Courier New" w:hAnsi="Courier New"/>
          <w:sz w:val="28"/>
          <w:szCs w:val="24"/>
          <w:lang w:val="es-ES_tradnl"/>
        </w:rPr>
        <w:t xml:space="preserve">.-Las  </w:t>
      </w:r>
      <w:r>
        <w:rPr>
          <w:rFonts w:ascii="Courier New" w:hAnsi="Courier New"/>
          <w:b/>
          <w:sz w:val="28"/>
          <w:szCs w:val="24"/>
          <w:lang w:val="es-ES_tradnl"/>
        </w:rPr>
        <w:t>cosas  que  pueden ser vendidas</w:t>
      </w:r>
      <w:r>
        <w:rPr>
          <w:rFonts w:ascii="Courier New" w:hAnsi="Courier New"/>
          <w:sz w:val="28"/>
          <w:szCs w:val="24"/>
          <w:lang w:val="es-ES_tradnl"/>
        </w:rPr>
        <w:t xml:space="preserve"> pueden ser donadas.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</w:p>
    <w:p w:rsidR="00DB0A1B" w:rsidRDefault="00DB0A1B" w:rsidP="00DB0A1B">
      <w:pPr>
        <w:pStyle w:val="Predeterminado"/>
        <w:jc w:val="both"/>
        <w:rPr>
          <w:szCs w:val="24"/>
        </w:rPr>
      </w:pPr>
      <w:r>
        <w:rPr>
          <w:b/>
          <w:sz w:val="28"/>
          <w:szCs w:val="24"/>
          <w:lang w:val="es-ES_tradnl"/>
        </w:rPr>
        <w:t>Artículo 1800</w:t>
      </w:r>
      <w:r>
        <w:rPr>
          <w:rFonts w:ascii="Courier New" w:hAnsi="Courier New"/>
          <w:sz w:val="28"/>
          <w:szCs w:val="24"/>
          <w:lang w:val="es-ES_tradnl"/>
        </w:rPr>
        <w:t xml:space="preserve">.-Las  donaciones  no pueden comprender, sino los </w:t>
      </w:r>
      <w:r>
        <w:rPr>
          <w:rFonts w:ascii="Courier New" w:hAnsi="Courier New"/>
          <w:b/>
          <w:sz w:val="28"/>
          <w:szCs w:val="24"/>
          <w:lang w:val="es-ES_tradnl"/>
        </w:rPr>
        <w:t>bienes  presentes  del  donante</w:t>
      </w:r>
      <w:r>
        <w:rPr>
          <w:rFonts w:ascii="Courier New" w:hAnsi="Courier New"/>
          <w:sz w:val="28"/>
          <w:szCs w:val="24"/>
          <w:lang w:val="es-ES_tradnl"/>
        </w:rPr>
        <w:t xml:space="preserve">,  y  si  comprenden  también  </w:t>
      </w:r>
      <w:r>
        <w:rPr>
          <w:rFonts w:ascii="Courier New" w:hAnsi="Courier New"/>
          <w:b/>
          <w:sz w:val="28"/>
          <w:szCs w:val="24"/>
          <w:u w:val="single"/>
          <w:lang w:val="es-ES_tradnl"/>
        </w:rPr>
        <w:t xml:space="preserve">bienes futuros, serán nulas </w:t>
      </w:r>
      <w:r>
        <w:rPr>
          <w:rFonts w:ascii="Courier New" w:hAnsi="Courier New"/>
          <w:sz w:val="28"/>
          <w:szCs w:val="24"/>
          <w:lang w:val="es-ES_tradnl"/>
        </w:rPr>
        <w:t>a este respecto.  Las  donaciones  de  todos los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b/>
          <w:sz w:val="28"/>
          <w:szCs w:val="24"/>
          <w:u w:val="single"/>
          <w:lang w:val="es-ES_tradnl"/>
        </w:rPr>
        <w:t>bienes  presentes</w:t>
      </w:r>
      <w:r>
        <w:rPr>
          <w:rFonts w:ascii="Courier New" w:hAnsi="Courier New"/>
          <w:sz w:val="28"/>
          <w:szCs w:val="24"/>
          <w:lang w:val="es-ES_tradnl"/>
        </w:rPr>
        <w:t xml:space="preserve">  subsistirán  si  los  donantes  se  reservaren el </w:t>
      </w:r>
      <w:r>
        <w:rPr>
          <w:rFonts w:ascii="Courier New" w:hAnsi="Courier New"/>
          <w:b/>
          <w:sz w:val="28"/>
          <w:szCs w:val="24"/>
          <w:u w:val="single"/>
          <w:lang w:val="es-ES_tradnl"/>
        </w:rPr>
        <w:t>usufructo</w:t>
      </w:r>
      <w:r>
        <w:rPr>
          <w:rFonts w:ascii="Courier New" w:hAnsi="Courier New"/>
          <w:sz w:val="28"/>
          <w:szCs w:val="24"/>
          <w:lang w:val="es-ES_tradnl"/>
        </w:rPr>
        <w:t xml:space="preserve">, o una porción conveniente para </w:t>
      </w:r>
      <w:r>
        <w:rPr>
          <w:rFonts w:ascii="Courier New" w:hAnsi="Courier New"/>
          <w:b/>
          <w:sz w:val="28"/>
          <w:szCs w:val="24"/>
          <w:lang w:val="es-ES_tradnl"/>
        </w:rPr>
        <w:t>subvenir a sus necesidades</w:t>
      </w:r>
      <w:r>
        <w:rPr>
          <w:rFonts w:ascii="Courier New" w:hAnsi="Courier New"/>
          <w:sz w:val="28"/>
          <w:szCs w:val="24"/>
          <w:lang w:val="es-ES_tradnl"/>
        </w:rPr>
        <w:t>,   salvo  los  derechos  de  sus  acreedores  y  de  sus herederos, descendientes, o ascendientes legítimos.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</w:p>
    <w:p w:rsidR="00DB0A1B" w:rsidRDefault="00DB0A1B" w:rsidP="00DB0A1B">
      <w:pPr>
        <w:pStyle w:val="Predeterminado"/>
        <w:jc w:val="both"/>
        <w:rPr>
          <w:szCs w:val="24"/>
        </w:rPr>
      </w:pPr>
      <w:r>
        <w:rPr>
          <w:b/>
          <w:sz w:val="28"/>
          <w:szCs w:val="24"/>
          <w:lang w:val="es-ES_tradnl"/>
        </w:rPr>
        <w:t>Artículo 1801</w:t>
      </w:r>
      <w:r>
        <w:rPr>
          <w:rFonts w:ascii="Courier New" w:hAnsi="Courier New"/>
          <w:sz w:val="28"/>
          <w:szCs w:val="24"/>
          <w:lang w:val="es-ES_tradnl"/>
        </w:rPr>
        <w:t xml:space="preserve">.-El  donante  puede  reservarse  a  su  favor, o disponer  en  favor  de  un  tercero  del  </w:t>
      </w:r>
      <w:r>
        <w:rPr>
          <w:rFonts w:ascii="Courier New" w:hAnsi="Courier New"/>
          <w:b/>
          <w:sz w:val="28"/>
          <w:szCs w:val="24"/>
          <w:lang w:val="es-ES_tradnl"/>
        </w:rPr>
        <w:t>usufructo</w:t>
      </w:r>
      <w:r>
        <w:rPr>
          <w:rFonts w:ascii="Courier New" w:hAnsi="Courier New"/>
          <w:sz w:val="28"/>
          <w:szCs w:val="24"/>
          <w:lang w:val="es-ES_tradnl"/>
        </w:rPr>
        <w:t xml:space="preserve">  de  los bienes donados.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</w:p>
    <w:p w:rsidR="00DB0A1B" w:rsidRDefault="00DB0A1B" w:rsidP="00DB0A1B">
      <w:pPr>
        <w:pStyle w:val="Predeterminado"/>
        <w:jc w:val="both"/>
        <w:rPr>
          <w:szCs w:val="24"/>
        </w:rPr>
      </w:pPr>
      <w:r>
        <w:rPr>
          <w:b/>
          <w:sz w:val="28"/>
          <w:szCs w:val="24"/>
          <w:lang w:val="es-ES_tradnl"/>
        </w:rPr>
        <w:t>Artículo 1802</w:t>
      </w:r>
      <w:r>
        <w:rPr>
          <w:rFonts w:ascii="Courier New" w:hAnsi="Courier New"/>
          <w:sz w:val="28"/>
          <w:szCs w:val="24"/>
          <w:lang w:val="es-ES_tradnl"/>
        </w:rPr>
        <w:t xml:space="preserve">.-El  donante  puede  </w:t>
      </w:r>
      <w:r>
        <w:rPr>
          <w:rFonts w:ascii="Courier New" w:hAnsi="Courier New"/>
          <w:b/>
          <w:sz w:val="28"/>
          <w:szCs w:val="24"/>
          <w:lang w:val="es-ES_tradnl"/>
        </w:rPr>
        <w:t>imponer</w:t>
      </w:r>
      <w:r>
        <w:rPr>
          <w:rFonts w:ascii="Courier New" w:hAnsi="Courier New"/>
          <w:sz w:val="28"/>
          <w:szCs w:val="24"/>
          <w:lang w:val="es-ES_tradnl"/>
        </w:rPr>
        <w:t xml:space="preserve">  a  la donación las </w:t>
      </w:r>
      <w:r>
        <w:rPr>
          <w:rFonts w:ascii="Courier New" w:hAnsi="Courier New"/>
          <w:b/>
          <w:sz w:val="28"/>
          <w:szCs w:val="24"/>
          <w:lang w:val="es-ES_tradnl"/>
        </w:rPr>
        <w:t>condiciones</w:t>
      </w:r>
      <w:r>
        <w:rPr>
          <w:rFonts w:ascii="Courier New" w:hAnsi="Courier New"/>
          <w:sz w:val="28"/>
          <w:szCs w:val="24"/>
          <w:lang w:val="es-ES_tradnl"/>
        </w:rPr>
        <w:t xml:space="preserve">  que  juzgue </w:t>
      </w:r>
      <w:r>
        <w:rPr>
          <w:rFonts w:ascii="Courier New" w:hAnsi="Courier New"/>
          <w:b/>
          <w:sz w:val="28"/>
          <w:szCs w:val="24"/>
          <w:lang w:val="es-ES_tradnl"/>
        </w:rPr>
        <w:t>convenientes</w:t>
      </w:r>
      <w:r>
        <w:rPr>
          <w:rFonts w:ascii="Courier New" w:hAnsi="Courier New"/>
          <w:sz w:val="28"/>
          <w:szCs w:val="24"/>
          <w:lang w:val="es-ES_tradnl"/>
        </w:rPr>
        <w:t xml:space="preserve">, con tal que sean  posibles  y lícitas.   </w:t>
      </w:r>
      <w:r>
        <w:rPr>
          <w:rFonts w:ascii="Courier New" w:hAnsi="Courier New"/>
          <w:b/>
          <w:sz w:val="28"/>
          <w:szCs w:val="24"/>
          <w:lang w:val="es-ES_tradnl"/>
        </w:rPr>
        <w:t>No  podrá</w:t>
      </w:r>
      <w:r>
        <w:rPr>
          <w:rFonts w:ascii="Courier New" w:hAnsi="Courier New"/>
          <w:sz w:val="28"/>
          <w:szCs w:val="24"/>
          <w:lang w:val="es-ES_tradnl"/>
        </w:rPr>
        <w:t xml:space="preserve">,  sin  embargo,  </w:t>
      </w:r>
      <w:r>
        <w:rPr>
          <w:rFonts w:ascii="Courier New" w:hAnsi="Courier New"/>
          <w:b/>
          <w:sz w:val="28"/>
          <w:szCs w:val="24"/>
          <w:u w:val="single"/>
          <w:lang w:val="es-ES_tradnl"/>
        </w:rPr>
        <w:t>bajo  pena  de  nulidad</w:t>
      </w:r>
      <w:r>
        <w:rPr>
          <w:rFonts w:ascii="Courier New" w:hAnsi="Courier New"/>
          <w:sz w:val="28"/>
          <w:szCs w:val="24"/>
          <w:lang w:val="es-ES_tradnl"/>
        </w:rPr>
        <w:t xml:space="preserve">  de  la</w:t>
      </w:r>
    </w:p>
    <w:p w:rsidR="00DB0A1B" w:rsidRDefault="00DB0A1B" w:rsidP="00312969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donación, </w:t>
      </w:r>
      <w:r>
        <w:rPr>
          <w:rFonts w:ascii="Courier New" w:hAnsi="Courier New"/>
          <w:b/>
          <w:sz w:val="28"/>
          <w:szCs w:val="24"/>
          <w:lang w:val="es-ES_tradnl"/>
        </w:rPr>
        <w:t>subordinarla  a  una  condición  suspensiva o resolutoria</w:t>
      </w:r>
      <w:r>
        <w:rPr>
          <w:rFonts w:ascii="Courier New" w:hAnsi="Courier New"/>
          <w:sz w:val="28"/>
          <w:szCs w:val="24"/>
          <w:lang w:val="es-ES_tradnl"/>
        </w:rPr>
        <w:t xml:space="preserve">, que  le  deje  directa o indirectamente el poder  de  </w:t>
      </w:r>
      <w:r>
        <w:rPr>
          <w:rFonts w:ascii="Courier New" w:hAnsi="Courier New"/>
          <w:b/>
          <w:sz w:val="28"/>
          <w:szCs w:val="24"/>
          <w:lang w:val="es-ES_tradnl"/>
        </w:rPr>
        <w:t>revocarla</w:t>
      </w:r>
      <w:r>
        <w:rPr>
          <w:rFonts w:ascii="Courier New" w:hAnsi="Courier New"/>
          <w:sz w:val="28"/>
          <w:szCs w:val="24"/>
          <w:lang w:val="es-ES_tradnl"/>
        </w:rPr>
        <w:t xml:space="preserve">,  de </w:t>
      </w:r>
      <w:r>
        <w:rPr>
          <w:rFonts w:ascii="Courier New" w:hAnsi="Courier New"/>
          <w:b/>
          <w:sz w:val="28"/>
          <w:szCs w:val="24"/>
          <w:lang w:val="es-ES_tradnl"/>
        </w:rPr>
        <w:t>neutralizar</w:t>
      </w:r>
      <w:r>
        <w:rPr>
          <w:rFonts w:ascii="Courier New" w:hAnsi="Courier New"/>
          <w:sz w:val="28"/>
          <w:szCs w:val="24"/>
          <w:lang w:val="es-ES_tradnl"/>
        </w:rPr>
        <w:t xml:space="preserve"> o de </w:t>
      </w:r>
      <w:r>
        <w:rPr>
          <w:rFonts w:ascii="Courier New" w:hAnsi="Courier New"/>
          <w:b/>
          <w:sz w:val="28"/>
          <w:szCs w:val="24"/>
          <w:lang w:val="es-ES_tradnl"/>
        </w:rPr>
        <w:t xml:space="preserve">restringir </w:t>
      </w:r>
      <w:r>
        <w:rPr>
          <w:rFonts w:ascii="Courier New" w:hAnsi="Courier New"/>
          <w:sz w:val="28"/>
          <w:szCs w:val="24"/>
          <w:lang w:val="es-ES_tradnl"/>
        </w:rPr>
        <w:t>sus efectos.</w:t>
      </w:r>
    </w:p>
    <w:p w:rsidR="00DB0A1B" w:rsidRDefault="00DB0A1B" w:rsidP="00DB0A1B">
      <w:pPr>
        <w:pStyle w:val="Predeterminado"/>
        <w:jc w:val="both"/>
        <w:rPr>
          <w:szCs w:val="24"/>
        </w:rPr>
      </w:pPr>
    </w:p>
    <w:p w:rsidR="00DB0A1B" w:rsidRDefault="00DB0A1B" w:rsidP="00DB0A1B">
      <w:pPr>
        <w:pStyle w:val="Ttulo1"/>
        <w:rPr>
          <w:bCs w:val="0"/>
          <w:szCs w:val="24"/>
        </w:rPr>
      </w:pPr>
      <w:r>
        <w:rPr>
          <w:bCs w:val="0"/>
          <w:szCs w:val="24"/>
        </w:rPr>
        <w:t xml:space="preserve">Artículo 1803.-    No  se  reconocen otras donaciones por </w:t>
      </w:r>
      <w:r>
        <w:rPr>
          <w:bCs w:val="0"/>
          <w:szCs w:val="24"/>
          <w:u w:val="single"/>
        </w:rPr>
        <w:t>causa de</w:t>
      </w:r>
    </w:p>
    <w:p w:rsidR="00DB0A1B" w:rsidRDefault="00DB0A1B" w:rsidP="00DB0A1B">
      <w:pPr>
        <w:pStyle w:val="Cuerpodetexto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 xml:space="preserve"> </w:t>
      </w:r>
      <w:proofErr w:type="gramStart"/>
      <w:r>
        <w:rPr>
          <w:rFonts w:cs="Times New Roman"/>
          <w:b/>
          <w:szCs w:val="24"/>
          <w:u w:val="single"/>
        </w:rPr>
        <w:t>muerte</w:t>
      </w:r>
      <w:proofErr w:type="gramEnd"/>
      <w:r>
        <w:rPr>
          <w:rFonts w:cs="Times New Roman"/>
          <w:szCs w:val="24"/>
        </w:rPr>
        <w:t xml:space="preserve">, que las que se hacen bajo  las  condiciones siguientes: 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1.  Que el donatario </w:t>
      </w:r>
      <w:r>
        <w:rPr>
          <w:rFonts w:ascii="Courier New" w:hAnsi="Courier New"/>
          <w:b/>
          <w:sz w:val="28"/>
          <w:szCs w:val="24"/>
          <w:lang w:val="es-ES_tradnl"/>
        </w:rPr>
        <w:t>restituirá los bienes</w:t>
      </w:r>
      <w:r>
        <w:rPr>
          <w:rFonts w:ascii="Courier New" w:hAnsi="Courier New"/>
          <w:sz w:val="28"/>
          <w:szCs w:val="24"/>
          <w:lang w:val="es-ES_tradnl"/>
        </w:rPr>
        <w:t xml:space="preserve">  donados, si el </w:t>
      </w:r>
      <w:r>
        <w:rPr>
          <w:rFonts w:ascii="Courier New" w:hAnsi="Courier New"/>
          <w:b/>
          <w:sz w:val="28"/>
          <w:szCs w:val="24"/>
          <w:lang w:val="es-ES_tradnl"/>
        </w:rPr>
        <w:t xml:space="preserve">donante no falleciere en un lance previsto; 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2.   Que  las  cosas  donadas  se  restituirán  al donante,  si  éste </w:t>
      </w:r>
      <w:r>
        <w:rPr>
          <w:rFonts w:ascii="Courier New" w:hAnsi="Courier New"/>
          <w:b/>
          <w:sz w:val="28"/>
          <w:szCs w:val="24"/>
          <w:lang w:val="es-ES_tradnl"/>
        </w:rPr>
        <w:t>sobreviviere al donatario.</w:t>
      </w:r>
    </w:p>
    <w:p w:rsidR="00DB0A1B" w:rsidRDefault="00DB0A1B" w:rsidP="00DB0A1B">
      <w:pPr>
        <w:pStyle w:val="Predeterminado"/>
        <w:ind w:right="360"/>
        <w:jc w:val="both"/>
        <w:rPr>
          <w:szCs w:val="24"/>
        </w:rPr>
      </w:pPr>
    </w:p>
    <w:p w:rsidR="00DB0A1B" w:rsidRDefault="00DB0A1B" w:rsidP="00DB0A1B">
      <w:pPr>
        <w:pStyle w:val="Predeterminado"/>
        <w:jc w:val="both"/>
        <w:rPr>
          <w:szCs w:val="24"/>
        </w:rPr>
      </w:pPr>
    </w:p>
    <w:p w:rsidR="001E4699" w:rsidRPr="00DB0A1B" w:rsidRDefault="001E4699" w:rsidP="00DB0A1B"/>
    <w:sectPr w:rsidR="001E4699" w:rsidRPr="00DB0A1B" w:rsidSect="001E46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3FAD"/>
    <w:rsid w:val="00197E6F"/>
    <w:rsid w:val="001E4699"/>
    <w:rsid w:val="00312969"/>
    <w:rsid w:val="00913FAD"/>
    <w:rsid w:val="009E4873"/>
    <w:rsid w:val="00AA1101"/>
    <w:rsid w:val="00BB3CBA"/>
    <w:rsid w:val="00DB0A1B"/>
    <w:rsid w:val="00F6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99"/>
  </w:style>
  <w:style w:type="paragraph" w:styleId="Ttulo1">
    <w:name w:val="heading 1"/>
    <w:basedOn w:val="Predeterminado"/>
    <w:next w:val="Predeterminado"/>
    <w:link w:val="Ttulo1Car"/>
    <w:uiPriority w:val="99"/>
    <w:qFormat/>
    <w:rsid w:val="00913FAD"/>
    <w:pPr>
      <w:keepNext/>
      <w:jc w:val="both"/>
      <w:outlineLvl w:val="0"/>
    </w:pPr>
    <w:rPr>
      <w:b/>
      <w:bCs/>
      <w:sz w:val="28"/>
      <w:szCs w:val="28"/>
      <w:lang w:val="es-ES_tradnl" w:bidi="ar-SA"/>
    </w:rPr>
  </w:style>
  <w:style w:type="paragraph" w:styleId="Ttulo4">
    <w:name w:val="heading 4"/>
    <w:basedOn w:val="Predeterminado"/>
    <w:next w:val="Predeterminado"/>
    <w:link w:val="Ttulo4Car"/>
    <w:uiPriority w:val="99"/>
    <w:qFormat/>
    <w:rsid w:val="00913FAD"/>
    <w:pPr>
      <w:keepNext/>
      <w:numPr>
        <w:ilvl w:val="3"/>
      </w:numPr>
      <w:jc w:val="both"/>
      <w:outlineLvl w:val="3"/>
    </w:pPr>
    <w:rPr>
      <w:sz w:val="28"/>
      <w:szCs w:val="28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913FAD"/>
    <w:rPr>
      <w:rFonts w:ascii="Times New Roman" w:eastAsia="Times New Roman" w:hAnsi="Times New Roman" w:cs="Times New Roman"/>
      <w:kern w:val="1"/>
      <w:sz w:val="28"/>
      <w:szCs w:val="28"/>
      <w:lang w:val="es-ES_tradnl" w:eastAsia="es-ES"/>
    </w:rPr>
  </w:style>
  <w:style w:type="paragraph" w:customStyle="1" w:styleId="Predeterminado">
    <w:name w:val="Predeterminado"/>
    <w:rsid w:val="00913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s-ES" w:eastAsia="es-ES" w:bidi="hi-IN"/>
    </w:rPr>
  </w:style>
  <w:style w:type="paragraph" w:customStyle="1" w:styleId="Cuerpodetexto">
    <w:name w:val="Cuerpo de texto"/>
    <w:basedOn w:val="Predeterminado"/>
    <w:uiPriority w:val="99"/>
    <w:rsid w:val="00913FAD"/>
    <w:pPr>
      <w:ind w:right="360"/>
      <w:jc w:val="both"/>
    </w:pPr>
    <w:rPr>
      <w:rFonts w:ascii="Courier New" w:hAnsi="Courier New" w:cs="Courier New"/>
      <w:sz w:val="28"/>
      <w:szCs w:val="28"/>
      <w:lang w:val="es-ES_tradnl" w:bidi="ar-SA"/>
    </w:rPr>
  </w:style>
  <w:style w:type="paragraph" w:styleId="Textoindependiente2">
    <w:name w:val="Body Text 2"/>
    <w:basedOn w:val="Predeterminado"/>
    <w:link w:val="Textoindependiente2Car1"/>
    <w:uiPriority w:val="99"/>
    <w:rsid w:val="00913FAD"/>
    <w:pPr>
      <w:jc w:val="both"/>
    </w:pPr>
    <w:rPr>
      <w:b/>
      <w:bCs/>
      <w:sz w:val="28"/>
      <w:szCs w:val="28"/>
      <w:lang w:val="es-ES_tradnl"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3FAD"/>
  </w:style>
  <w:style w:type="character" w:customStyle="1" w:styleId="Textoindependiente2Car1">
    <w:name w:val="Texto independiente 2 Car1"/>
    <w:basedOn w:val="Fuentedeprrafopredeter"/>
    <w:link w:val="Textoindependiente2"/>
    <w:uiPriority w:val="99"/>
    <w:locked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4</cp:revision>
  <dcterms:created xsi:type="dcterms:W3CDTF">2014-02-17T11:58:00Z</dcterms:created>
  <dcterms:modified xsi:type="dcterms:W3CDTF">2014-02-17T12:04:00Z</dcterms:modified>
</cp:coreProperties>
</file>