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C0" w:rsidRDefault="00D146C0" w:rsidP="009A633D">
      <w:pPr>
        <w:pStyle w:val="Ttulo4"/>
        <w:spacing w:line="480" w:lineRule="auto"/>
      </w:pPr>
      <w:r w:rsidRPr="00D146C0">
        <w:rPr>
          <w:i w:val="0"/>
        </w:rPr>
        <w:t>Desastres</w:t>
      </w:r>
    </w:p>
    <w:p w:rsidR="00D146C0" w:rsidRDefault="00D146C0" w:rsidP="009A633D">
      <w:pPr>
        <w:autoSpaceDE w:val="0"/>
        <w:autoSpaceDN w:val="0"/>
        <w:adjustRightInd w:val="0"/>
        <w:spacing w:line="480" w:lineRule="auto"/>
        <w:ind w:left="142" w:firstLine="142"/>
        <w:jc w:val="both"/>
        <w:rPr>
          <w:color w:val="221F1F"/>
          <w:sz w:val="20"/>
          <w:szCs w:val="20"/>
          <w:lang w:eastAsia="es-CO"/>
        </w:rPr>
      </w:pPr>
      <w:r w:rsidRPr="002E4938">
        <w:rPr>
          <w:color w:val="221F1F"/>
          <w:lang w:eastAsia="es-CO"/>
        </w:rPr>
        <w:t xml:space="preserve">Los SMU deben ser parte integral de la </w:t>
      </w:r>
      <w:bookmarkStart w:id="0" w:name="_GoBack"/>
      <w:bookmarkEnd w:id="0"/>
      <w:r w:rsidRPr="002E4938">
        <w:rPr>
          <w:color w:val="221F1F"/>
          <w:lang w:eastAsia="es-CO"/>
        </w:rPr>
        <w:t>preparación y planeación para desastres, junto a otras agencias de seguridad pública. Debe buscarse la coordinación de esfuerzos en situación de desastre para facilitar las comunicaciones. Conocer la disponibilidad de hospitales y su capacidad para atender determinadas urgencias es parte fundamental de esa planeación. La ley obliga a las instituciones privadas, a los servicios de ambulancia, a los hospitales y demás a tener sus propios planes para desastres. También se recomiendan simulacros de desastre al menos una vez al año, especialmente enfocados a los procedimientos de evacuación.</w:t>
      </w:r>
    </w:p>
    <w:p w:rsidR="00D146C0" w:rsidRPr="002E4938" w:rsidRDefault="00D146C0" w:rsidP="009A633D">
      <w:pPr>
        <w:autoSpaceDE w:val="0"/>
        <w:autoSpaceDN w:val="0"/>
        <w:adjustRightInd w:val="0"/>
        <w:spacing w:line="480" w:lineRule="auto"/>
        <w:ind w:firstLine="142"/>
        <w:jc w:val="both"/>
      </w:pPr>
      <w:r>
        <w:fldChar w:fldCharType="begin"/>
      </w:r>
      <w:r>
        <w:instrText xml:space="preserve"> ADDIN EN.CITE &lt;EndNote&gt;&lt;Cite&gt;&lt;Author&gt;Fraga-Sastrías&lt;/Author&gt;&lt;Year&gt;2010&lt;/Year&gt;&lt;IDText&gt;Sistemas médicos de emergencia en México, una perspectiva pre hospitalaria&lt;/IDText&gt;&lt;Pages&gt;33&lt;/Pages&gt;&lt;DisplayText&gt;(Fraga-Sastrías et al., 2010, p. 33)&lt;/DisplayText&gt;&lt;record&gt;&lt;keywords&gt;&lt;keyword&gt;Sistemas médicos de urgencias&lt;/keyword&gt;&lt;keyword&gt;administración&lt;/keyword&gt;&lt;keyword&gt;comunicaciones&lt;/keyword&gt;&lt;keyword&gt;investigación&lt;/keyword&gt;&lt;keyword&gt;desastres&lt;/keyword&gt;&lt;keyword&gt;legislación&lt;/keyword&gt;&lt;/keywords&gt;&lt;urls&gt;&lt;related-urls&gt;&lt;url&gt;http://www.medigraphic.com/pdfs/urgencia/aur-2010/aur101e.pdf&lt;/url&gt;&lt;/related-urls&gt;&lt;/urls&gt;&lt;titles&gt;&lt;title&gt;Sistemas médicos de emergencia en México, una perspectiva pre hospitalaria&lt;/title&gt;&lt;secondary-title&gt;Archivos de Medicina de urgencia en México&lt;/secondary-title&gt;&lt;/titles&gt;&lt;contributors&gt;&lt;authors&gt;&lt;author&gt;Fraga-Sastrías, Juan Manuel&lt;/author&gt;&lt;author&gt;Asensio-Lafuente, Enrique&lt;/author&gt;&lt;author&gt;Román-Morales, Fernando&lt;/author&gt;&lt;author&gt;Pinet-Peralta, Luis Mauricio&lt;/author&gt;&lt;author&gt;Prieto-Sagredo, Julio&lt;/author&gt;&lt;author&gt;Ochmann-Räsch, Anette&lt;/author&gt;&lt;/authors&gt;&lt;/contributors&gt;&lt;added-date format="utc"&gt;1509932582&lt;/added-date&gt;&lt;ref-type name="Journal Article"&gt;17&lt;/ref-type&gt;&lt;dates&gt;&lt;year&gt;2010&lt;/year&gt;&lt;/dates&gt;&lt;rec-number&gt;2&lt;/rec-number&gt;&lt;last-updated-date format="utc"&gt;1510203318&lt;/last-updated-date&gt;&lt;/record&gt;&lt;/Cite&gt;&lt;/EndNote&gt;</w:instrText>
      </w:r>
      <w:r>
        <w:fldChar w:fldCharType="separate"/>
      </w:r>
      <w:r>
        <w:rPr>
          <w:noProof/>
        </w:rPr>
        <w:t>(Fraga-Sastrías et al., 2010, p. 33)</w:t>
      </w:r>
      <w:r>
        <w:fldChar w:fldCharType="end"/>
      </w:r>
    </w:p>
    <w:p w:rsidR="00B07AD7" w:rsidRDefault="00B07AD7"/>
    <w:sectPr w:rsidR="00B07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0D"/>
    <w:rsid w:val="000D4494"/>
    <w:rsid w:val="005D5CBF"/>
    <w:rsid w:val="00846D0D"/>
    <w:rsid w:val="009A633D"/>
    <w:rsid w:val="00B07AD7"/>
    <w:rsid w:val="00C65FA0"/>
    <w:rsid w:val="00D1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3EBE"/>
  <w15:chartTrackingRefBased/>
  <w15:docId w15:val="{03A41A00-E61E-4805-B958-C2AFB668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D146C0"/>
    <w:pPr>
      <w:keepNext/>
      <w:spacing w:before="240" w:after="60" w:line="360" w:lineRule="auto"/>
      <w:outlineLvl w:val="3"/>
    </w:pPr>
    <w:rPr>
      <w:b/>
      <w:bCs/>
      <w:i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146C0"/>
    <w:rPr>
      <w:rFonts w:ascii="Times New Roman" w:eastAsia="Times New Roman" w:hAnsi="Times New Roman" w:cs="Times New Roman"/>
      <w:b/>
      <w:bCs/>
      <w:i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2017-11-23T15:58:00Z</dcterms:created>
  <dcterms:modified xsi:type="dcterms:W3CDTF">2017-11-23T15:59:00Z</dcterms:modified>
</cp:coreProperties>
</file>