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C32B1A" w:rsidRPr="00AF4A95" w:rsidRDefault="002864B8" w:rsidP="002864B8">
      <w:pPr>
        <w:jc w:val="center"/>
        <w:rPr>
          <w:rFonts w:ascii="Arial" w:hAnsi="Arial" w:cs="Arial"/>
          <w:b/>
          <w:sz w:val="40"/>
          <w:szCs w:val="40"/>
          <w:lang w:val="en-US"/>
        </w:rPr>
      </w:pPr>
      <w:r w:rsidRPr="00AF4A95">
        <w:rPr>
          <w:rFonts w:ascii="Arial" w:hAnsi="Arial" w:cs="Arial"/>
          <w:b/>
          <w:sz w:val="40"/>
          <w:szCs w:val="40"/>
          <w:lang w:val="en-US"/>
        </w:rPr>
        <w:t>The Hundred Years‘War (1337-1453)</w:t>
      </w:r>
    </w:p>
    <w:p w:rsidR="002864B8" w:rsidRPr="002864B8" w:rsidRDefault="002864B8" w:rsidP="002864B8">
      <w:pPr>
        <w:jc w:val="center"/>
        <w:rPr>
          <w:lang w:val="en-US"/>
        </w:rPr>
      </w:pPr>
      <w:r>
        <w:rPr>
          <w:rFonts w:ascii="Arial" w:hAnsi="Arial" w:cs="Arial"/>
          <w:noProof/>
          <w:sz w:val="24"/>
          <w:szCs w:val="24"/>
          <w:lang w:eastAsia="de-DE"/>
        </w:rPr>
        <w:drawing>
          <wp:inline distT="0" distB="0" distL="0" distR="0">
            <wp:extent cx="4572000" cy="3590925"/>
            <wp:effectExtent l="19050" t="0" r="0" b="0"/>
            <wp:docPr id="4" name="Bild 1" descr="C:\Users\User\Desktop\ehl\hundredyears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hl\hundredyearswar.jpg"/>
                    <pic:cNvPicPr>
                      <a:picLocks noChangeAspect="1" noChangeArrowheads="1"/>
                    </pic:cNvPicPr>
                  </pic:nvPicPr>
                  <pic:blipFill>
                    <a:blip r:embed="rId4" cstate="print"/>
                    <a:srcRect/>
                    <a:stretch>
                      <a:fillRect/>
                    </a:stretch>
                  </pic:blipFill>
                  <pic:spPr bwMode="auto">
                    <a:xfrm>
                      <a:off x="0" y="0"/>
                      <a:ext cx="4572000" cy="3590925"/>
                    </a:xfrm>
                    <a:prstGeom prst="rect">
                      <a:avLst/>
                    </a:prstGeom>
                    <a:noFill/>
                    <a:ln w="9525">
                      <a:noFill/>
                      <a:miter lim="800000"/>
                      <a:headEnd/>
                      <a:tailEnd/>
                    </a:ln>
                  </pic:spPr>
                </pic:pic>
              </a:graphicData>
            </a:graphic>
          </wp:inline>
        </w:drawing>
      </w:r>
    </w:p>
    <w:p w:rsidR="002864B8" w:rsidRPr="00B648B8" w:rsidRDefault="002864B8" w:rsidP="00AF4A95">
      <w:pPr>
        <w:spacing w:line="360" w:lineRule="auto"/>
        <w:rPr>
          <w:rFonts w:ascii="Arial" w:hAnsi="Arial" w:cs="Arial"/>
          <w:sz w:val="28"/>
          <w:szCs w:val="28"/>
          <w:lang w:val="en-US"/>
        </w:rPr>
      </w:pPr>
      <w:r w:rsidRPr="00B648B8">
        <w:rPr>
          <w:rFonts w:ascii="Arial" w:hAnsi="Arial" w:cs="Arial"/>
          <w:sz w:val="28"/>
          <w:szCs w:val="28"/>
          <w:lang w:val="en-US"/>
        </w:rPr>
        <w:t xml:space="preserve">The Hundred </w:t>
      </w:r>
      <w:r w:rsidR="00B648B8" w:rsidRPr="00B648B8">
        <w:rPr>
          <w:rFonts w:ascii="Arial" w:hAnsi="Arial" w:cs="Arial"/>
          <w:sz w:val="28"/>
          <w:szCs w:val="28"/>
          <w:lang w:val="en-US"/>
        </w:rPr>
        <w:t>Years’ War</w:t>
      </w:r>
      <w:r w:rsidRPr="00B648B8">
        <w:rPr>
          <w:rFonts w:ascii="Arial" w:hAnsi="Arial" w:cs="Arial"/>
          <w:sz w:val="28"/>
          <w:szCs w:val="28"/>
          <w:lang w:val="en-US"/>
        </w:rPr>
        <w:t xml:space="preserve"> is the term for the conflict between two royal houses, namely the House of Plantagenet and the House of Valois, for the French throne. The House of Valois claimed the title of King of France, while the </w:t>
      </w:r>
      <w:proofErr w:type="spellStart"/>
      <w:r w:rsidRPr="00B648B8">
        <w:rPr>
          <w:rFonts w:ascii="Arial" w:hAnsi="Arial" w:cs="Arial"/>
          <w:sz w:val="28"/>
          <w:szCs w:val="28"/>
          <w:lang w:val="en-US"/>
        </w:rPr>
        <w:t>Plantagenets</w:t>
      </w:r>
      <w:proofErr w:type="spellEnd"/>
      <w:r w:rsidRPr="00B648B8">
        <w:rPr>
          <w:rFonts w:ascii="Arial" w:hAnsi="Arial" w:cs="Arial"/>
          <w:sz w:val="28"/>
          <w:szCs w:val="28"/>
          <w:lang w:val="en-US"/>
        </w:rPr>
        <w:t xml:space="preserve"> from England claimed to be Kings of France and England.</w:t>
      </w:r>
    </w:p>
    <w:p w:rsidR="002864B8" w:rsidRPr="002864B8" w:rsidRDefault="002864B8">
      <w:pPr>
        <w:rPr>
          <w:rFonts w:ascii="Arial" w:hAnsi="Arial" w:cs="Arial"/>
          <w:sz w:val="24"/>
          <w:szCs w:val="24"/>
          <w:lang w:val="en-US"/>
        </w:rPr>
      </w:pPr>
    </w:p>
    <w:p w:rsidR="002864B8" w:rsidRPr="002864B8" w:rsidRDefault="002864B8">
      <w:pPr>
        <w:rPr>
          <w:lang w:val="en-US"/>
        </w:rPr>
      </w:pPr>
    </w:p>
    <w:sectPr w:rsidR="002864B8" w:rsidRPr="002864B8" w:rsidSect="00C32B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864B8"/>
    <w:rsid w:val="00172D88"/>
    <w:rsid w:val="002864B8"/>
    <w:rsid w:val="006E4981"/>
    <w:rsid w:val="00AF4A95"/>
    <w:rsid w:val="00B648B8"/>
    <w:rsid w:val="00BF3C39"/>
    <w:rsid w:val="00C32B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B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64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287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2009-12-20T02:55:00Z</dcterms:created>
  <dcterms:modified xsi:type="dcterms:W3CDTF">2010-02-06T13:10:00Z</dcterms:modified>
</cp:coreProperties>
</file>