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A4" w:rsidRPr="003540A4" w:rsidRDefault="003540A4" w:rsidP="003540A4">
      <w:pPr>
        <w:shd w:val="clear" w:color="auto" w:fill="FFFFFF"/>
        <w:spacing w:after="90" w:line="240" w:lineRule="auto"/>
        <w:jc w:val="center"/>
        <w:outlineLvl w:val="2"/>
        <w:rPr>
          <w:rFonts w:ascii="Georgia" w:eastAsia="Times New Roman" w:hAnsi="Georgia" w:cs="Arial"/>
          <w:b/>
          <w:bCs/>
          <w:color w:val="445555"/>
          <w:sz w:val="27"/>
          <w:szCs w:val="27"/>
          <w:lang w:eastAsia="es-ES"/>
        </w:rPr>
      </w:pPr>
      <w:bookmarkStart w:id="0" w:name="origen"/>
      <w:bookmarkEnd w:id="0"/>
      <w:r w:rsidRPr="003540A4">
        <w:rPr>
          <w:rFonts w:ascii="Georgia" w:eastAsia="Times New Roman" w:hAnsi="Georgia" w:cs="Arial"/>
          <w:b/>
          <w:bCs/>
          <w:color w:val="445555"/>
          <w:sz w:val="27"/>
          <w:szCs w:val="27"/>
          <w:lang w:eastAsia="es-ES"/>
        </w:rPr>
        <w:t>1. - ORIGEN DE LOS NÚMEROS</w:t>
      </w:r>
    </w:p>
    <w:p w:rsidR="003540A4" w:rsidRPr="003540A4" w:rsidRDefault="003540A4" w:rsidP="003540A4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Antes de existir </w:t>
      </w:r>
      <w:hyperlink r:id="rId4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el lenguaje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escrito, el </w:t>
      </w:r>
      <w:hyperlink r:id="rId5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hombre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primitivo se comunicaba con sus semejantes gesticulando palabras o sonidos, este medio de </w:t>
      </w:r>
      <w:hyperlink r:id="rId6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lenguaje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audible se fue perfeccionando al cabo de miles de años de su continuo uso, hasta llegar a la palabra hablada. Cuando éste deseaba recordar un hecho o transmitir un acontecimiento a sus congéneres, les comunicaba sus ideas por medio de la pictografía. Esta consistía en representar por medio de objetos lo que se deseaba expresar ayudado del </w:t>
      </w:r>
      <w:hyperlink r:id="rId7" w:anchor="ORIGEN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dibujo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o la </w:t>
      </w:r>
      <w:hyperlink r:id="rId8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pintura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, de esta manera el hombre inventó su primera forma de </w:t>
      </w:r>
      <w:hyperlink r:id="rId9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comunicación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no hablada, la </w:t>
      </w:r>
      <w:hyperlink r:id="rId10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escritura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pictográfica, algunos ejemplos se muestran en la Figura No. 1.</w:t>
      </w:r>
    </w:p>
    <w:p w:rsidR="003540A4" w:rsidRPr="003540A4" w:rsidRDefault="003540A4" w:rsidP="003540A4">
      <w:pPr>
        <w:shd w:val="clear" w:color="auto" w:fill="FFFFFF"/>
        <w:spacing w:after="90" w:line="240" w:lineRule="auto"/>
        <w:outlineLvl w:val="2"/>
        <w:rPr>
          <w:rFonts w:ascii="Georgia" w:eastAsia="Times New Roman" w:hAnsi="Georgia" w:cs="Arial"/>
          <w:b/>
          <w:bCs/>
          <w:color w:val="445555"/>
          <w:sz w:val="27"/>
          <w:szCs w:val="27"/>
          <w:lang w:eastAsia="es-ES"/>
        </w:rPr>
      </w:pPr>
      <w:bookmarkStart w:id="1" w:name="inicios"/>
      <w:bookmarkEnd w:id="1"/>
      <w:r w:rsidRPr="003540A4">
        <w:rPr>
          <w:rFonts w:ascii="Georgia" w:eastAsia="Times New Roman" w:hAnsi="Georgia" w:cs="Arial"/>
          <w:b/>
          <w:bCs/>
          <w:color w:val="445555"/>
          <w:sz w:val="27"/>
          <w:szCs w:val="27"/>
          <w:lang w:eastAsia="es-ES"/>
        </w:rPr>
        <w:t>1.1.- PRIMEROS INICIOS DE LA ESCRITURA</w:t>
      </w:r>
    </w:p>
    <w:p w:rsidR="003540A4" w:rsidRPr="003540A4" w:rsidRDefault="003540A4" w:rsidP="003540A4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Hace unos 6000 años </w:t>
      </w:r>
      <w:proofErr w:type="spellStart"/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a.c.</w:t>
      </w:r>
      <w:proofErr w:type="spellEnd"/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los </w:t>
      </w:r>
      <w:hyperlink r:id="rId11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fenicios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, sumerios y babilonios registraban sus hechos y acontecimientos por medio de figuras dibujadas en arcilla húmeda, este tipo de escritura se llamó cuneiforme, o en forma de cuña, porque cada trazo del escrito se hacía oprimiendo sobre tablillas de arcilla que posteriormente secaban al sol o la cocían. El trazo representaba el objeto dibujado, posteriormente lo convirtió en un símbolo relacionado con el mismo objeto, esta etapa de la escritura que el hombre desarrolló, se le llamó ideográfica.</w:t>
      </w:r>
    </w:p>
    <w:p w:rsidR="003540A4" w:rsidRPr="003540A4" w:rsidRDefault="003540A4" w:rsidP="003540A4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egipcios emplearon una escritura ideográfica que se fue perfeccionando con el </w:t>
      </w:r>
      <w:hyperlink r:id="rId12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tiempo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y recibió el nombre de jeroglífica, este modo de escritura les servía para realizar sus inscripciones en los templos, tumbas y monumentos.</w:t>
      </w:r>
    </w:p>
    <w:p w:rsidR="003540A4" w:rsidRPr="003540A4" w:rsidRDefault="003540A4" w:rsidP="003540A4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La escritura ideográfica egipcia tiene dos evoluciones perfectamente definidas, la primera parte de la </w:t>
      </w:r>
      <w:hyperlink r:id="rId13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evolución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de la escritura ideográfica es convertirse en jeroglífica para acabar en </w:t>
      </w:r>
      <w:proofErr w:type="gramStart"/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una</w:t>
      </w:r>
      <w:proofErr w:type="gramEnd"/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escritura cursiva con sus dos variedades, la hierática y demótica. La escritura hierática era una especie de </w:t>
      </w:r>
      <w:hyperlink r:id="rId14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taquigrafía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abreviada de los jeroglíficos, muy usada entre los sacerdotes para expresarse rápidamente al no utilizarse el dibujo, cada jeroglífico tenía su correspondiente abreviatura hierática, dominando el elemento fonético y escribiéndose de derecha a izquierda.</w:t>
      </w:r>
    </w:p>
    <w:p w:rsidR="003540A4" w:rsidRPr="003540A4" w:rsidRDefault="003540A4" w:rsidP="003540A4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La demótica o popular se componía de </w:t>
      </w:r>
      <w:hyperlink r:id="rId15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signos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tomados de la hierática, con exclusión casi completa de los jeroglíficos, conservándose casi completamente los </w:t>
      </w:r>
      <w:hyperlink r:id="rId16" w:history="1">
        <w:r w:rsidRPr="003540A4">
          <w:rPr>
            <w:rFonts w:ascii="Georgia" w:eastAsia="Times New Roman" w:hAnsi="Georgia" w:cs="Arial"/>
            <w:color w:val="008040"/>
            <w:sz w:val="21"/>
            <w:lang w:eastAsia="es-ES"/>
          </w:rPr>
          <w:t>símbolos</w:t>
        </w:r>
      </w:hyperlink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cuña de sus caracteres compuestos por ángulos y puntas. La escritura jeroglífica se utilizaba para las inscripciones monumentales, donde solamente los sacerdotes y los escribas conocían su significado. En esta escritura jeroglífica se encuentran unos 24 signos alfabéticos equivalentes a letras sueltas o palabras completas separadas de una sola consonante, 136 signos silábicos, pero al lado de estos se encuentran </w:t>
      </w:r>
      <w:proofErr w:type="spellStart"/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mas</w:t>
      </w:r>
      <w:proofErr w:type="spellEnd"/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de tres mil figuras mucho </w:t>
      </w:r>
      <w:proofErr w:type="spellStart"/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mas</w:t>
      </w:r>
      <w:proofErr w:type="spellEnd"/>
      <w:r w:rsidRPr="003540A4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complicadas. Los egipcios nunca advirtieron la importancia de su magna invención y no hicieron mucho uso de ella.</w:t>
      </w:r>
    </w:p>
    <w:p w:rsidR="003540A4" w:rsidRPr="003540A4" w:rsidRDefault="003540A4" w:rsidP="003540A4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b/>
          <w:bCs/>
          <w:noProof/>
          <w:color w:val="445555"/>
          <w:sz w:val="21"/>
          <w:szCs w:val="21"/>
          <w:lang w:eastAsia="es-ES"/>
        </w:rPr>
        <w:lastRenderedPageBreak/>
        <w:drawing>
          <wp:inline distT="0" distB="0" distL="0" distR="0">
            <wp:extent cx="6086475" cy="7219950"/>
            <wp:effectExtent l="19050" t="0" r="9525" b="0"/>
            <wp:docPr id="1" name="Imagen 1" descr="http://www.monografias.com/trabajos38/origen-numeros/Image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38/origen-numeros/Image892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A4" w:rsidRPr="003540A4" w:rsidRDefault="003540A4" w:rsidP="003540A4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b/>
          <w:bCs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2800350" cy="1190625"/>
            <wp:effectExtent l="19050" t="0" r="0" b="0"/>
            <wp:docPr id="2" name="Imagen 2" descr="http://www.monografias.com/trabajos38/origen-numeros/Image8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ografias.com/trabajos38/origen-numeros/Image892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8E" w:rsidRDefault="00261A8E"/>
    <w:sectPr w:rsidR="00261A8E" w:rsidSect="00261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0A4"/>
    <w:rsid w:val="00261A8E"/>
    <w:rsid w:val="0035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40A4"/>
    <w:rPr>
      <w:color w:val="0248B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3/histarte/histarte.shtml" TargetMode="External"/><Relationship Id="rId13" Type="http://schemas.openxmlformats.org/officeDocument/2006/relationships/hyperlink" Target="http://www.monografias.com/trabajos16/teoria-sintetica-darwin/teoria-sintetica-darwin.shtml" TargetMode="External"/><Relationship Id="rId1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3/histarte/histarte.shtml" TargetMode="External"/><Relationship Id="rId12" Type="http://schemas.openxmlformats.org/officeDocument/2006/relationships/hyperlink" Target="http://www.monografias.com/trabajos901/evolucion-historica-concepciones-tiempo/evolucion-historica-concepciones-tiempo.shtml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36/signos-simbolos/signos-simbolos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35/concepto-de-lenguaje/concepto-de-lenguaje.shtml" TargetMode="External"/><Relationship Id="rId11" Type="http://schemas.openxmlformats.org/officeDocument/2006/relationships/hyperlink" Target="http://www.monografias.com/trabajos36/fenicios/fenicios.shtml" TargetMode="External"/><Relationship Id="rId5" Type="http://schemas.openxmlformats.org/officeDocument/2006/relationships/hyperlink" Target="http://www.monografias.com/trabajos15/fundamento-ontologico/fundamento-ontologico.shtml" TargetMode="External"/><Relationship Id="rId15" Type="http://schemas.openxmlformats.org/officeDocument/2006/relationships/hyperlink" Target="http://www.monografias.com/trabajos36/signos-simbolos/signos-simbolos.shtml" TargetMode="External"/><Relationship Id="rId10" Type="http://schemas.openxmlformats.org/officeDocument/2006/relationships/hyperlink" Target="http://www.monografias.com/trabajos16/metodo-lecto-escritura/metodo-lecto-escritura.s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onografias.com/trabajos16/desarrollo-del-lenguaje/desarrollo-del-lenguaje.shtml" TargetMode="External"/><Relationship Id="rId9" Type="http://schemas.openxmlformats.org/officeDocument/2006/relationships/hyperlink" Target="http://www.monografias.com/trabajos12/fundteo/fundteo.shtml" TargetMode="External"/><Relationship Id="rId14" Type="http://schemas.openxmlformats.org/officeDocument/2006/relationships/hyperlink" Target="http://www.monografias.com/trabajos34/taquigrafia/taquigrafi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2011-08-25T20:21:00Z</dcterms:created>
  <dcterms:modified xsi:type="dcterms:W3CDTF">2011-08-25T20:22:00Z</dcterms:modified>
</cp:coreProperties>
</file>