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0A" w:rsidRPr="0031317B" w:rsidRDefault="007C060E" w:rsidP="0031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36"/>
          <w:szCs w:val="36"/>
        </w:rPr>
      </w:pPr>
      <w:r w:rsidRPr="0031317B">
        <w:rPr>
          <w:rFonts w:ascii="Arial Narrow" w:hAnsi="Arial Narrow"/>
          <w:sz w:val="36"/>
          <w:szCs w:val="36"/>
        </w:rPr>
        <w:t>COMPETENCIAS BÁSICAS</w:t>
      </w:r>
    </w:p>
    <w:p w:rsidR="007C060E" w:rsidRDefault="007C060E"/>
    <w:p w:rsidR="007C060E" w:rsidRPr="0031317B" w:rsidRDefault="007C060E" w:rsidP="0031317B">
      <w:p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La incorporación de competencias básicas al currículo permite poner el acento en aquellos aprendizajes que se consideran imprescindibles. De ahí su carácter básico.</w:t>
      </w:r>
    </w:p>
    <w:p w:rsidR="007C060E" w:rsidRPr="0031317B" w:rsidRDefault="007C060E" w:rsidP="0031317B">
      <w:p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Son competencias que deben de haber desarrollado al finalizar la enseñanza obligatoria, para poder lograr su realización personal, ejercer la ciudadanía activa, incorporarse a la vida adulta de manera satisfactoria y ser capaz de desarrollar un aprendizaje permanente a lo largo de la vida.</w:t>
      </w:r>
    </w:p>
    <w:p w:rsidR="007C060E" w:rsidRPr="0031317B" w:rsidRDefault="007C060E" w:rsidP="0031317B">
      <w:p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Sus finalidades son:</w:t>
      </w:r>
    </w:p>
    <w:p w:rsidR="007C060E" w:rsidRPr="0031317B" w:rsidRDefault="007C060E" w:rsidP="0031317B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integrar los diferentes aprendizajes, tanto los formales como los informales y los no formales.</w:t>
      </w:r>
    </w:p>
    <w:p w:rsidR="007C060E" w:rsidRPr="0031317B" w:rsidRDefault="007C060E" w:rsidP="0031317B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permitir a todos los estudiantes integrar sus aprendizajes.</w:t>
      </w:r>
    </w:p>
    <w:p w:rsidR="007C060E" w:rsidRPr="0031317B" w:rsidRDefault="007C060E" w:rsidP="0031317B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orientar la enseñanza.</w:t>
      </w:r>
    </w:p>
    <w:p w:rsidR="007C060E" w:rsidRPr="0031317B" w:rsidRDefault="007C060E" w:rsidP="0031317B">
      <w:pPr>
        <w:jc w:val="both"/>
        <w:rPr>
          <w:rFonts w:ascii="Arial Narrow" w:hAnsi="Arial Narrow"/>
          <w:sz w:val="24"/>
          <w:szCs w:val="24"/>
        </w:rPr>
      </w:pPr>
    </w:p>
    <w:p w:rsidR="007C060E" w:rsidRPr="0031317B" w:rsidRDefault="007C060E" w:rsidP="0031317B">
      <w:p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Se han identificado ocho competencias básicas.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highlight w:val="yellow"/>
        </w:rPr>
      </w:pPr>
      <w:r w:rsidRPr="0031317B">
        <w:rPr>
          <w:rFonts w:ascii="Arial Narrow" w:hAnsi="Arial Narrow"/>
          <w:sz w:val="24"/>
          <w:szCs w:val="24"/>
          <w:highlight w:val="yellow"/>
        </w:rPr>
        <w:t>Competencia lingüística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1317B">
        <w:rPr>
          <w:rFonts w:ascii="Arial Narrow" w:hAnsi="Arial Narrow"/>
          <w:sz w:val="24"/>
          <w:szCs w:val="24"/>
        </w:rPr>
        <w:t>Competencia matemática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Competencia en el conocimiento y la interacción con el mundo físico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Tratamiento de la información y competencia digital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Competencia social y ciudadana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Competencia cultural y artística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Competencia para aprender a aprender</w:t>
      </w:r>
    </w:p>
    <w:p w:rsidR="007C060E" w:rsidRPr="0031317B" w:rsidRDefault="007C060E" w:rsidP="0031317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317B">
        <w:rPr>
          <w:rFonts w:ascii="Arial Narrow" w:hAnsi="Arial Narrow"/>
          <w:sz w:val="24"/>
          <w:szCs w:val="24"/>
        </w:rPr>
        <w:t>Autonomía e iniciativa personal</w:t>
      </w:r>
    </w:p>
    <w:sectPr w:rsidR="007C060E" w:rsidRPr="0031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746"/>
    <w:multiLevelType w:val="hybridMultilevel"/>
    <w:tmpl w:val="0C9616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525F4"/>
    <w:multiLevelType w:val="hybridMultilevel"/>
    <w:tmpl w:val="819A64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02F"/>
    <w:multiLevelType w:val="hybridMultilevel"/>
    <w:tmpl w:val="913C1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29D0"/>
    <w:multiLevelType w:val="hybridMultilevel"/>
    <w:tmpl w:val="A76E9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0E"/>
    <w:rsid w:val="0031317B"/>
    <w:rsid w:val="007C060E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2011-10-26T21:17:00Z</dcterms:created>
  <dcterms:modified xsi:type="dcterms:W3CDTF">2011-10-26T21:30:00Z</dcterms:modified>
</cp:coreProperties>
</file>