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78" w:rsidRPr="00C7632C" w:rsidRDefault="00031478" w:rsidP="0003147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ahoma" w:hAnsi="Tahoma" w:cs="Tahoma"/>
          <w:color w:val="000000"/>
        </w:rPr>
      </w:pPr>
      <w:r w:rsidRPr="00C7632C">
        <w:rPr>
          <w:rFonts w:ascii="Tahoma" w:hAnsi="Tahoma" w:cs="Tahoma"/>
          <w:b/>
          <w:bCs/>
          <w:color w:val="000000"/>
        </w:rPr>
        <w:t xml:space="preserve">DECRETO 249 </w:t>
      </w:r>
      <w:r>
        <w:rPr>
          <w:rFonts w:ascii="Tahoma" w:hAnsi="Tahoma" w:cs="Tahoma"/>
          <w:color w:val="000000"/>
        </w:rPr>
        <w:t>-</w:t>
      </w:r>
      <w:r w:rsidRPr="00C7632C">
        <w:rPr>
          <w:rFonts w:ascii="Tahoma" w:hAnsi="Tahoma" w:cs="Tahoma"/>
          <w:b/>
          <w:bCs/>
          <w:color w:val="000000"/>
        </w:rPr>
        <w:t>28/01/2004</w:t>
      </w:r>
    </w:p>
    <w:p w:rsidR="00031478" w:rsidRPr="00F5205D" w:rsidRDefault="00031478" w:rsidP="00031478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C7632C">
        <w:rPr>
          <w:rFonts w:ascii="Tahoma" w:hAnsi="Tahoma" w:cs="Tahoma"/>
          <w:color w:val="000000"/>
        </w:rPr>
        <w:t>Por</w:t>
      </w:r>
      <w:r w:rsidRPr="00C7632C">
        <w:rPr>
          <w:rFonts w:ascii="Tahoma" w:hAnsi="Tahoma" w:cs="Tahoma"/>
          <w:color w:val="000000"/>
        </w:rPr>
        <w:t xml:space="preserve"> el cual se modifica la estructura del Servicio Nacional de Aprendizaje, SENA.</w:t>
      </w:r>
    </w:p>
    <w:p w:rsidR="00031478" w:rsidRDefault="00031478" w:rsidP="00031478">
      <w:pPr>
        <w:pStyle w:val="NormalWeb"/>
        <w:jc w:val="center"/>
        <w:rPr>
          <w:rFonts w:ascii="Arial" w:hAnsi="Arial" w:cs="Arial"/>
          <w:i/>
          <w:lang w:val="es-ES"/>
        </w:rPr>
      </w:pPr>
      <w:bookmarkStart w:id="0" w:name="_GoBack"/>
      <w:bookmarkEnd w:id="0"/>
    </w:p>
    <w:p w:rsidR="00031478" w:rsidRPr="00C7632C" w:rsidRDefault="00031478" w:rsidP="00031478">
      <w:pPr>
        <w:pStyle w:val="CUERPOTEXTO"/>
        <w:spacing w:before="27" w:after="27"/>
        <w:ind w:firstLine="282"/>
        <w:jc w:val="both"/>
        <w:rPr>
          <w:rFonts w:ascii="Arial" w:hAnsi="Arial" w:cs="Arial"/>
          <w:color w:val="000000"/>
        </w:rPr>
      </w:pPr>
      <w:r w:rsidRPr="00C7632C">
        <w:rPr>
          <w:rFonts w:ascii="Arial" w:hAnsi="Arial" w:cs="Arial"/>
          <w:color w:val="000000"/>
        </w:rPr>
        <w:t xml:space="preserve">Artículo 29. Comités Técnicos de Centro. Los Comités Técnicos de Centro, podrán corresponder a un Centro o a varios Centros articulados o integrados para la atención de cadenas productivas, conglomerados o sectores económicos. Los Comités Técnicos de Centro tendrán un radio de acción nacional o local, según el caso, y estarán conformados por: </w:t>
      </w:r>
    </w:p>
    <w:p w:rsidR="00031478" w:rsidRPr="00C7632C" w:rsidRDefault="00031478" w:rsidP="00031478">
      <w:pPr>
        <w:pStyle w:val="CUERPOTEXTO"/>
        <w:spacing w:before="27" w:after="27"/>
        <w:ind w:firstLine="282"/>
        <w:jc w:val="both"/>
        <w:rPr>
          <w:rFonts w:ascii="Arial" w:hAnsi="Arial" w:cs="Arial"/>
          <w:color w:val="000000"/>
        </w:rPr>
      </w:pPr>
      <w:r w:rsidRPr="00C7632C">
        <w:rPr>
          <w:rFonts w:ascii="Arial" w:hAnsi="Arial" w:cs="Arial"/>
          <w:color w:val="000000"/>
        </w:rPr>
        <w:t xml:space="preserve">1. Tres expertos en las áreas tecnológicas y de formación del respectivo Centro o Centros articulados o integrados; </w:t>
      </w:r>
    </w:p>
    <w:p w:rsidR="00031478" w:rsidRPr="00C7632C" w:rsidRDefault="00031478" w:rsidP="00031478">
      <w:pPr>
        <w:pStyle w:val="CUERPOTEXTO"/>
        <w:spacing w:before="27" w:after="27"/>
        <w:ind w:firstLine="282"/>
        <w:jc w:val="both"/>
        <w:rPr>
          <w:rFonts w:ascii="Arial" w:hAnsi="Arial" w:cs="Arial"/>
          <w:color w:val="000000"/>
        </w:rPr>
      </w:pPr>
      <w:r w:rsidRPr="00C7632C">
        <w:rPr>
          <w:rFonts w:ascii="Arial" w:hAnsi="Arial" w:cs="Arial"/>
          <w:color w:val="000000"/>
        </w:rPr>
        <w:t xml:space="preserve">2. Un experto designado por la correspondiente Mesa sectorial; </w:t>
      </w:r>
    </w:p>
    <w:p w:rsidR="00031478" w:rsidRPr="00C7632C" w:rsidRDefault="00031478" w:rsidP="00031478">
      <w:pPr>
        <w:pStyle w:val="CUERPOTEXTO"/>
        <w:spacing w:before="27" w:after="27"/>
        <w:ind w:firstLine="282"/>
        <w:jc w:val="both"/>
        <w:rPr>
          <w:rFonts w:ascii="Arial" w:hAnsi="Arial" w:cs="Arial"/>
          <w:color w:val="000000"/>
        </w:rPr>
      </w:pPr>
      <w:r w:rsidRPr="00C7632C">
        <w:rPr>
          <w:rFonts w:ascii="Arial" w:hAnsi="Arial" w:cs="Arial"/>
          <w:color w:val="000000"/>
        </w:rPr>
        <w:t xml:space="preserve">3. Dos expertos en las áreas tecnológicas y de formación del respectivo Centro o Centros articulados o integrados, designados por las Confederaciones de Trabajadores, que acrediten ante el Ministerio de la Protección Social, tener el mayor número de trabajadores afiliados; </w:t>
      </w:r>
    </w:p>
    <w:p w:rsidR="00031478" w:rsidRPr="00C7632C" w:rsidRDefault="00031478" w:rsidP="00031478">
      <w:pPr>
        <w:pStyle w:val="CUERPOTEXTO"/>
        <w:spacing w:before="27" w:after="27"/>
        <w:ind w:firstLine="282"/>
        <w:jc w:val="both"/>
        <w:rPr>
          <w:rFonts w:ascii="Arial" w:hAnsi="Arial" w:cs="Arial"/>
          <w:color w:val="000000"/>
        </w:rPr>
      </w:pPr>
      <w:r w:rsidRPr="00C7632C">
        <w:rPr>
          <w:rFonts w:ascii="Arial" w:hAnsi="Arial" w:cs="Arial"/>
          <w:color w:val="000000"/>
        </w:rPr>
        <w:t xml:space="preserve">4. Un experto de reconocida trayectoria designado por el Consejo Regional o Distrital. </w:t>
      </w:r>
    </w:p>
    <w:p w:rsidR="00031478" w:rsidRDefault="00031478" w:rsidP="00031478">
      <w:pPr>
        <w:pStyle w:val="CUERPOTEXTO"/>
        <w:spacing w:before="27" w:after="27"/>
        <w:ind w:firstLine="282"/>
        <w:jc w:val="both"/>
        <w:rPr>
          <w:rFonts w:ascii="Arial" w:hAnsi="Arial" w:cs="Arial"/>
          <w:color w:val="000000"/>
        </w:rPr>
      </w:pPr>
      <w:r w:rsidRPr="00C7632C">
        <w:rPr>
          <w:rFonts w:ascii="Arial" w:hAnsi="Arial" w:cs="Arial"/>
          <w:color w:val="000000"/>
        </w:rPr>
        <w:t xml:space="preserve">Parágrafo 1°. La reglamentación para la designación de los expertos de que tratan los numerales 1 y 2 del presente artículo, será realizada por el Consejo Directivo Nacional del SENA. </w:t>
      </w:r>
    </w:p>
    <w:p w:rsidR="00031478" w:rsidRPr="00C7632C" w:rsidRDefault="00031478" w:rsidP="00031478">
      <w:pPr>
        <w:pStyle w:val="Default"/>
      </w:pPr>
    </w:p>
    <w:p w:rsidR="00E15BA9" w:rsidRDefault="00E15BA9"/>
    <w:sectPr w:rsidR="00E15B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78"/>
    <w:rsid w:val="00031478"/>
    <w:rsid w:val="00E1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0314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UERPOTEXTO">
    <w:name w:val="CUERPO TEXTO"/>
    <w:basedOn w:val="Default"/>
    <w:next w:val="Default"/>
    <w:uiPriority w:val="99"/>
    <w:rsid w:val="00031478"/>
    <w:rPr>
      <w:rFonts w:ascii="Tahoma" w:hAnsi="Tahoma" w:cs="Tahom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0314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UERPOTEXTO">
    <w:name w:val="CUERPO TEXTO"/>
    <w:basedOn w:val="Default"/>
    <w:next w:val="Default"/>
    <w:uiPriority w:val="99"/>
    <w:rsid w:val="00031478"/>
    <w:rPr>
      <w:rFonts w:ascii="Tahoma" w:hAnsi="Tahoma" w:cs="Tahom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CARLOSAA</dc:creator>
  <cp:lastModifiedBy>CARLOSAA</cp:lastModifiedBy>
  <cp:revision>1</cp:revision>
  <dcterms:created xsi:type="dcterms:W3CDTF">2012-03-18T22:30:00Z</dcterms:created>
  <dcterms:modified xsi:type="dcterms:W3CDTF">2012-03-18T22:33:00Z</dcterms:modified>
</cp:coreProperties>
</file>