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8325DC" w:rsidRDefault="008325DC" w:rsidP="008325DC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</w:p>
    <w:p w:rsidR="008325DC" w:rsidRDefault="008325DC" w:rsidP="008325DC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</w:p>
    <w:p w:rsidR="008325DC" w:rsidRDefault="008325DC" w:rsidP="008325DC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</w:p>
    <w:p w:rsidR="008325DC" w:rsidRDefault="008325DC" w:rsidP="008325DC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</w:p>
    <w:p w:rsidR="008325DC" w:rsidRDefault="008325DC" w:rsidP="008325DC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</w:p>
    <w:p w:rsidR="008325DC" w:rsidRDefault="008325DC" w:rsidP="008325DC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</w:p>
    <w:p w:rsidR="008325DC" w:rsidRDefault="008325DC" w:rsidP="008325DC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</w:p>
    <w:p w:rsidR="008325DC" w:rsidRPr="008325DC" w:rsidRDefault="008325DC" w:rsidP="008325D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es-ES"/>
        </w:rPr>
      </w:pPr>
      <w:r w:rsidRPr="008325DC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 </w:t>
      </w:r>
      <w:hyperlink r:id="rId5" w:tooltip="Partida doble" w:history="1">
        <w:r w:rsidRPr="008325DC">
          <w:rPr>
            <w:rFonts w:asciiTheme="majorHAnsi" w:eastAsia="Times New Roman" w:hAnsiTheme="majorHAnsi" w:cs="Times New Roman"/>
            <w:b/>
            <w:i/>
            <w:iCs/>
            <w:color w:val="000000" w:themeColor="text1"/>
            <w:sz w:val="28"/>
            <w:szCs w:val="28"/>
            <w:u w:val="single"/>
            <w:lang w:eastAsia="es-ES"/>
          </w:rPr>
          <w:t>Partida doble</w:t>
        </w:r>
      </w:hyperlink>
      <w:r w:rsidRPr="008325D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es-ES"/>
        </w:rPr>
        <w:t>.</w:t>
      </w:r>
    </w:p>
    <w:p w:rsidR="008325DC" w:rsidRPr="008325DC" w:rsidRDefault="008325DC" w:rsidP="008325D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  <w:r w:rsidRPr="008325DC">
        <w:rPr>
          <w:rFonts w:asciiTheme="majorHAnsi" w:eastAsia="Times New Roman" w:hAnsiTheme="majorHAnsi" w:cs="Times New Roman"/>
          <w:sz w:val="28"/>
          <w:szCs w:val="28"/>
          <w:lang w:eastAsia="es-ES"/>
        </w:rPr>
        <w:t>El sistema de partida doble consiste en que, en cada hecho contable, se ha de producir al menos un cargo en una cuenta y un abono en otra, y la suma de los cargos debe ser igual a la suma de los abonos efectuados; en otras palabras, todos los recursos que existen en una empresa son el resultado de la aplicación de recursos que tuvieron una fuente definida.</w:t>
      </w:r>
    </w:p>
    <w:p w:rsidR="008325DC" w:rsidRPr="008325DC" w:rsidRDefault="008325DC" w:rsidP="008325D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  <w:r w:rsidRPr="008325DC">
        <w:rPr>
          <w:rFonts w:asciiTheme="majorHAnsi" w:eastAsia="Times New Roman" w:hAnsiTheme="majorHAnsi" w:cs="Times New Roman"/>
          <w:sz w:val="28"/>
          <w:szCs w:val="28"/>
          <w:lang w:eastAsia="es-ES"/>
        </w:rPr>
        <w:t>La "partida doble" como técnica contable obedece a los siguientes criterios:</w:t>
      </w:r>
    </w:p>
    <w:p w:rsidR="008325DC" w:rsidRPr="008325DC" w:rsidRDefault="008325DC" w:rsidP="008325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  <w:r w:rsidRPr="008325DC">
        <w:rPr>
          <w:rFonts w:asciiTheme="majorHAnsi" w:eastAsia="Times New Roman" w:hAnsiTheme="majorHAnsi" w:cs="Times New Roman"/>
          <w:sz w:val="28"/>
          <w:szCs w:val="28"/>
          <w:lang w:eastAsia="es-ES"/>
        </w:rPr>
        <w:t>Correspondencia: quien recibe es deudor, quien entrega es acreedor;</w:t>
      </w:r>
    </w:p>
    <w:p w:rsidR="008325DC" w:rsidRPr="008325DC" w:rsidRDefault="008325DC" w:rsidP="008325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  <w:r w:rsidRPr="008325DC">
        <w:rPr>
          <w:rFonts w:asciiTheme="majorHAnsi" w:eastAsia="Times New Roman" w:hAnsiTheme="majorHAnsi" w:cs="Times New Roman"/>
          <w:sz w:val="28"/>
          <w:szCs w:val="28"/>
          <w:lang w:eastAsia="es-ES"/>
        </w:rPr>
        <w:t>Reciprocidad: no hay deudor sin acreedor y viceversa;</w:t>
      </w:r>
    </w:p>
    <w:p w:rsidR="008325DC" w:rsidRPr="008325DC" w:rsidRDefault="008325DC" w:rsidP="008325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  <w:r w:rsidRPr="008325DC">
        <w:rPr>
          <w:rFonts w:asciiTheme="majorHAnsi" w:eastAsia="Times New Roman" w:hAnsiTheme="majorHAnsi" w:cs="Times New Roman"/>
          <w:sz w:val="28"/>
          <w:szCs w:val="28"/>
          <w:lang w:eastAsia="es-ES"/>
        </w:rPr>
        <w:t>Equivalencia: todo valor que ingresa debe ser igual al valor que sale;</w:t>
      </w:r>
    </w:p>
    <w:p w:rsidR="008325DC" w:rsidRPr="008325DC" w:rsidRDefault="008325DC" w:rsidP="008325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  <w:r w:rsidRPr="008325DC">
        <w:rPr>
          <w:rFonts w:asciiTheme="majorHAnsi" w:eastAsia="Times New Roman" w:hAnsiTheme="majorHAnsi" w:cs="Times New Roman"/>
          <w:sz w:val="28"/>
          <w:szCs w:val="28"/>
          <w:lang w:eastAsia="es-ES"/>
        </w:rPr>
        <w:t>Consistencia: todo valor que ingresa por una cuenta debe salir por la misma cuenta;</w:t>
      </w:r>
    </w:p>
    <w:p w:rsidR="008325DC" w:rsidRPr="008325DC" w:rsidRDefault="008325DC" w:rsidP="008325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  <w:proofErr w:type="spellStart"/>
      <w:r w:rsidRPr="008325DC">
        <w:rPr>
          <w:rFonts w:asciiTheme="majorHAnsi" w:eastAsia="Times New Roman" w:hAnsiTheme="majorHAnsi" w:cs="Times New Roman"/>
          <w:sz w:val="28"/>
          <w:szCs w:val="28"/>
          <w:lang w:eastAsia="es-ES"/>
        </w:rPr>
        <w:t>Confrontabilidad</w:t>
      </w:r>
      <w:proofErr w:type="spellEnd"/>
      <w:r w:rsidRPr="008325DC">
        <w:rPr>
          <w:rFonts w:asciiTheme="majorHAnsi" w:eastAsia="Times New Roman" w:hAnsiTheme="majorHAnsi" w:cs="Times New Roman"/>
          <w:sz w:val="28"/>
          <w:szCs w:val="28"/>
          <w:lang w:eastAsia="es-ES"/>
        </w:rPr>
        <w:t>: las pérdidas se debitan, las ganancias se acreditan.</w:t>
      </w:r>
    </w:p>
    <w:p w:rsidR="008325DC" w:rsidRPr="008325DC" w:rsidRDefault="008325DC" w:rsidP="008325DC">
      <w:pPr>
        <w:jc w:val="both"/>
        <w:rPr>
          <w:rFonts w:asciiTheme="majorHAnsi" w:hAnsiTheme="majorHAnsi"/>
          <w:sz w:val="28"/>
          <w:szCs w:val="28"/>
        </w:rPr>
      </w:pPr>
    </w:p>
    <w:sectPr w:rsidR="008325DC" w:rsidRPr="008325DC" w:rsidSect="008325DC">
      <w:pgSz w:w="11906" w:h="16838"/>
      <w:pgMar w:top="1417" w:right="1701" w:bottom="1417" w:left="170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9C5"/>
    <w:multiLevelType w:val="multilevel"/>
    <w:tmpl w:val="968C22B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B709D"/>
    <w:multiLevelType w:val="multilevel"/>
    <w:tmpl w:val="2C3E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325DC"/>
    <w:rsid w:val="0083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s.wikipedia.org/wiki/Partida_dob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vicedecanato</dc:creator>
  <cp:keywords/>
  <dc:description/>
  <cp:lastModifiedBy>vicedecanato</cp:lastModifiedBy>
  <cp:revision>1</cp:revision>
  <dcterms:created xsi:type="dcterms:W3CDTF">2013-02-28T11:12:00Z</dcterms:created>
  <dcterms:modified xsi:type="dcterms:W3CDTF">2013-02-28T11:13:00Z</dcterms:modified>
</cp:coreProperties>
</file>