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9A" w:rsidRPr="001F4EC7" w:rsidRDefault="001B3A9A" w:rsidP="001F4EC7">
      <w:pPr>
        <w:jc w:val="both"/>
        <w:rPr>
          <w:rFonts w:ascii="Arial" w:hAnsi="Arial" w:cs="Arial"/>
        </w:rPr>
      </w:pPr>
    </w:p>
    <w:p w:rsidR="001F4EC7" w:rsidRPr="001F4EC7" w:rsidRDefault="001F4EC7" w:rsidP="001F4EC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1F4EC7">
        <w:rPr>
          <w:rFonts w:ascii="Arial" w:eastAsia="Times New Roman" w:hAnsi="Arial" w:cs="Arial"/>
          <w:b/>
          <w:bCs/>
          <w:sz w:val="36"/>
          <w:szCs w:val="36"/>
          <w:lang w:eastAsia="es-ES"/>
        </w:rPr>
        <w:t>El Régimen del Terror</w:t>
      </w:r>
    </w:p>
    <w:p w:rsidR="001F4EC7" w:rsidRDefault="001F4EC7" w:rsidP="001F4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4EC7" w:rsidRPr="001F4EC7" w:rsidRDefault="001F4EC7" w:rsidP="001F4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Pablo Morillo despachó cuatro columnas de tropas que fueron cercando el territorio: la primera, por </w:t>
      </w:r>
      <w:hyperlink r:id="rId4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Ocaña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, al nororiente; la segunda, por el </w:t>
      </w:r>
      <w:hyperlink r:id="rId5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Chocó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, al occidente; la tercera, por </w:t>
      </w:r>
      <w:hyperlink r:id="rId6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Antioquia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, y la cuarta por el </w:t>
      </w:r>
      <w:hyperlink r:id="rId7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Río Magdalena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 (centro).</w:t>
      </w:r>
    </w:p>
    <w:p w:rsidR="001F4EC7" w:rsidRPr="001F4EC7" w:rsidRDefault="001F4EC7" w:rsidP="001F4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El avance de Morillo fue irresistible y en mayo de 1816 el "Pacificador" llegó a </w:t>
      </w:r>
      <w:hyperlink r:id="rId8" w:tooltip="Santafé de Bogotá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Santafé de Bogotá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>, la capital. Allí establece tres consejos o tribunales:</w:t>
      </w:r>
    </w:p>
    <w:p w:rsidR="001F4EC7" w:rsidRPr="001F4EC7" w:rsidRDefault="001F4EC7" w:rsidP="001F4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4EC7">
        <w:rPr>
          <w:rFonts w:ascii="Arial" w:eastAsia="Times New Roman" w:hAnsi="Arial" w:cs="Arial"/>
          <w:sz w:val="24"/>
          <w:szCs w:val="24"/>
          <w:lang w:eastAsia="es-ES"/>
        </w:rPr>
        <w:t>1º. El Consejo de Guerra permanente que tenía por objeto juzgar a los patriotas con sus descendientes.</w:t>
      </w:r>
    </w:p>
    <w:p w:rsidR="001F4EC7" w:rsidRPr="001F4EC7" w:rsidRDefault="001F4EC7" w:rsidP="001F4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4EC7">
        <w:rPr>
          <w:rFonts w:ascii="Arial" w:eastAsia="Times New Roman" w:hAnsi="Arial" w:cs="Arial"/>
          <w:sz w:val="24"/>
          <w:szCs w:val="24"/>
          <w:lang w:eastAsia="es-ES"/>
        </w:rPr>
        <w:t>2º. El Consejo de Purificación o tribunal militar, ante el cual debían presentarse los que estaban menos comprometidos en la revolución. A estos se les aplicaban medidas más benignas como el destierro o el servicio en las tropas del rey.</w:t>
      </w:r>
    </w:p>
    <w:p w:rsidR="001F4EC7" w:rsidRPr="001F4EC7" w:rsidRDefault="001F4EC7" w:rsidP="001F4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4EC7">
        <w:rPr>
          <w:rFonts w:ascii="Arial" w:eastAsia="Times New Roman" w:hAnsi="Arial" w:cs="Arial"/>
          <w:sz w:val="24"/>
          <w:szCs w:val="24"/>
          <w:lang w:eastAsia="es-ES"/>
        </w:rPr>
        <w:t>3º. La Junta de secuestros, encargada de confiscar los bienes de los acusados.</w:t>
      </w:r>
    </w:p>
    <w:p w:rsidR="001F4EC7" w:rsidRPr="001F4EC7" w:rsidRDefault="001F4EC7" w:rsidP="001F4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Los ajusticiamientos, comenzaron con las figuras más sobresalientes del movimiento independentista, políticos, militares, intelectuales y funcionarios del gobierno republicano que se había establecido desde </w:t>
      </w:r>
      <w:hyperlink r:id="rId9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1810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. Siguió luego con sujetos catalogados como informantes o colaboradores, entre los cuales estaban varias mujeres, como la recordada </w:t>
      </w:r>
      <w:hyperlink r:id="rId10" w:history="1">
        <w:proofErr w:type="spellStart"/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Policarpa</w:t>
        </w:r>
        <w:proofErr w:type="spellEnd"/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Salavarrieta</w:t>
        </w:r>
        <w:proofErr w:type="spellEnd"/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hyperlink r:id="rId11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Antonia Santos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>. Entre los desterrados por el Consejo de Purificación figuraron más de 90 sacerdotes.</w:t>
      </w:r>
    </w:p>
    <w:p w:rsidR="001F4EC7" w:rsidRPr="001F4EC7" w:rsidRDefault="001F4EC7" w:rsidP="001F4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Entre los primeros condenados a muerte se destacan </w:t>
      </w:r>
      <w:hyperlink r:id="rId12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Antonio Villavicencio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, natural de Quito, por el hecho de haber sido el causante indirecto de la disputa que dio origen al </w:t>
      </w:r>
      <w:hyperlink r:id="rId13" w:tooltip="El Florero de Llorente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20 de julio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hyperlink r:id="rId14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 xml:space="preserve">José María </w:t>
        </w:r>
        <w:proofErr w:type="spellStart"/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Carbonell</w:t>
        </w:r>
        <w:proofErr w:type="spellEnd"/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>, uno de los agitadores de verbo encendido durante esa jornada y miembro del gobierno patriota. Los fusilamientos, ahorcamientos -y en varias ocasiones descuartizamientos- de patriotas se dan en distintas ciudades y poblaciones del país.</w:t>
      </w:r>
    </w:p>
    <w:p w:rsidR="001F4EC7" w:rsidRPr="001F4EC7" w:rsidRDefault="001F4EC7" w:rsidP="001F4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Uno de los sitios para los fusilamientos en la capital fue la llamada "Huerta de Jaime", hoy la </w:t>
      </w:r>
      <w:hyperlink r:id="rId15" w:tooltip="Plaza de los Mártires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Plaza de los Mártires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. Allí derramaron su sangre varios de los principales líderes del movimiento en todo el país, tales como don </w:t>
      </w:r>
      <w:hyperlink r:id="rId16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Camilo Torres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>, fusilado en la cara y expuesto por varios días a la intemperie.</w:t>
      </w:r>
    </w:p>
    <w:p w:rsidR="001F4EC7" w:rsidRPr="001F4EC7" w:rsidRDefault="001F4EC7" w:rsidP="001F4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Uno de los fusilamientos que más conmoción causó fue el del científico </w:t>
      </w:r>
      <w:hyperlink r:id="rId17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Francisco José de Caldas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 xml:space="preserve">, conocido como el "Sabio" Caldas, el 29 de agosto de </w:t>
      </w:r>
      <w:hyperlink r:id="rId18" w:history="1">
        <w:r w:rsidRPr="001F4EC7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1816</w:t>
        </w:r>
      </w:hyperlink>
      <w:r w:rsidRPr="001F4EC7">
        <w:rPr>
          <w:rFonts w:ascii="Arial" w:eastAsia="Times New Roman" w:hAnsi="Arial" w:cs="Arial"/>
          <w:sz w:val="24"/>
          <w:szCs w:val="24"/>
          <w:lang w:eastAsia="es-ES"/>
        </w:rPr>
        <w:t>. Una tradición sostiene que ante las peticiones de clemencia, Pablo Morillo contestó: "España no necesita de sabios".</w:t>
      </w:r>
    </w:p>
    <w:p w:rsidR="001F4EC7" w:rsidRPr="001F4EC7" w:rsidRDefault="001F4EC7" w:rsidP="001F4EC7">
      <w:pPr>
        <w:jc w:val="both"/>
        <w:rPr>
          <w:rFonts w:ascii="Arial" w:hAnsi="Arial" w:cs="Arial"/>
        </w:rPr>
      </w:pPr>
    </w:p>
    <w:p w:rsidR="001F4EC7" w:rsidRPr="001F4EC7" w:rsidRDefault="001F4EC7" w:rsidP="001F4EC7">
      <w:pPr>
        <w:jc w:val="both"/>
        <w:rPr>
          <w:rFonts w:ascii="Arial" w:hAnsi="Arial" w:cs="Arial"/>
        </w:rPr>
      </w:pPr>
    </w:p>
    <w:p w:rsidR="001F4EC7" w:rsidRPr="001F4EC7" w:rsidRDefault="001F4EC7" w:rsidP="001F4EC7">
      <w:pPr>
        <w:jc w:val="both"/>
        <w:rPr>
          <w:rFonts w:ascii="Arial" w:hAnsi="Arial" w:cs="Arial"/>
        </w:rPr>
      </w:pPr>
    </w:p>
    <w:p w:rsidR="001F4EC7" w:rsidRPr="001F4EC7" w:rsidRDefault="001F4EC7" w:rsidP="001F4EC7">
      <w:pPr>
        <w:jc w:val="both"/>
        <w:rPr>
          <w:rFonts w:ascii="Arial" w:hAnsi="Arial" w:cs="Arial"/>
        </w:rPr>
      </w:pPr>
    </w:p>
    <w:p w:rsidR="001F4EC7" w:rsidRPr="001F4EC7" w:rsidRDefault="001F4EC7" w:rsidP="001F4EC7">
      <w:pPr>
        <w:jc w:val="both"/>
        <w:rPr>
          <w:rFonts w:ascii="Arial" w:hAnsi="Arial" w:cs="Arial"/>
        </w:rPr>
      </w:pPr>
    </w:p>
    <w:p w:rsidR="001F4EC7" w:rsidRPr="001F4EC7" w:rsidRDefault="001F4EC7" w:rsidP="001F4EC7">
      <w:pPr>
        <w:jc w:val="both"/>
        <w:rPr>
          <w:rFonts w:ascii="Arial" w:hAnsi="Arial" w:cs="Arial"/>
        </w:rPr>
      </w:pPr>
    </w:p>
    <w:p w:rsidR="001F4EC7" w:rsidRPr="001F4EC7" w:rsidRDefault="001F4EC7" w:rsidP="001F4EC7">
      <w:pPr>
        <w:jc w:val="both"/>
        <w:rPr>
          <w:rFonts w:ascii="Arial" w:hAnsi="Arial" w:cs="Arial"/>
        </w:rPr>
      </w:pPr>
    </w:p>
    <w:p w:rsidR="001F4EC7" w:rsidRPr="001F4EC7" w:rsidRDefault="001F4EC7" w:rsidP="001F4EC7">
      <w:pPr>
        <w:jc w:val="both"/>
        <w:rPr>
          <w:rFonts w:ascii="Arial" w:hAnsi="Arial" w:cs="Arial"/>
        </w:rPr>
      </w:pPr>
    </w:p>
    <w:p w:rsidR="001F4EC7" w:rsidRPr="001F4EC7" w:rsidRDefault="001F4EC7" w:rsidP="001F4EC7">
      <w:pPr>
        <w:jc w:val="both"/>
        <w:rPr>
          <w:rFonts w:ascii="Arial" w:hAnsi="Arial" w:cs="Arial"/>
        </w:rPr>
      </w:pPr>
    </w:p>
    <w:p w:rsidR="001F4EC7" w:rsidRPr="001F4EC7" w:rsidRDefault="001F4EC7" w:rsidP="001F4EC7">
      <w:pPr>
        <w:jc w:val="both"/>
        <w:rPr>
          <w:rFonts w:ascii="Arial" w:hAnsi="Arial" w:cs="Arial"/>
        </w:rPr>
      </w:pPr>
    </w:p>
    <w:p w:rsidR="001F4EC7" w:rsidRPr="001F4EC7" w:rsidRDefault="001F4EC7" w:rsidP="001F4EC7">
      <w:pPr>
        <w:jc w:val="both"/>
        <w:rPr>
          <w:rFonts w:ascii="Arial" w:hAnsi="Arial" w:cs="Arial"/>
        </w:rPr>
      </w:pPr>
    </w:p>
    <w:sectPr w:rsidR="001F4EC7" w:rsidRPr="001F4EC7" w:rsidSect="001B3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F4EC7"/>
    <w:rsid w:val="00001C29"/>
    <w:rsid w:val="001B3A9A"/>
    <w:rsid w:val="001C3700"/>
    <w:rsid w:val="001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9A"/>
  </w:style>
  <w:style w:type="paragraph" w:styleId="Ttulo2">
    <w:name w:val="heading 2"/>
    <w:basedOn w:val="Normal"/>
    <w:link w:val="Ttulo2Car"/>
    <w:uiPriority w:val="9"/>
    <w:qFormat/>
    <w:rsid w:val="001F4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F4EC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1F4EC7"/>
  </w:style>
  <w:style w:type="paragraph" w:styleId="NormalWeb">
    <w:name w:val="Normal (Web)"/>
    <w:basedOn w:val="Normal"/>
    <w:uiPriority w:val="99"/>
    <w:semiHidden/>
    <w:unhideWhenUsed/>
    <w:rsid w:val="001F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F4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antaf%C3%A9_de_Bogot%C3%A1" TargetMode="External"/><Relationship Id="rId13" Type="http://schemas.openxmlformats.org/officeDocument/2006/relationships/hyperlink" Target="http://es.wikipedia.org/wiki/El_Florero_de_Llorente" TargetMode="External"/><Relationship Id="rId18" Type="http://schemas.openxmlformats.org/officeDocument/2006/relationships/hyperlink" Target="http://es.wikipedia.org/wiki/18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R%C3%ADo_Magdalena" TargetMode="External"/><Relationship Id="rId12" Type="http://schemas.openxmlformats.org/officeDocument/2006/relationships/hyperlink" Target="http://es.wikipedia.org/wiki/Antonio_Villavicencio" TargetMode="External"/><Relationship Id="rId17" Type="http://schemas.openxmlformats.org/officeDocument/2006/relationships/hyperlink" Target="http://es.wikipedia.org/wiki/Francisco_Jos%C3%A9_de_Cald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Camilo_Torr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ntioquia" TargetMode="External"/><Relationship Id="rId11" Type="http://schemas.openxmlformats.org/officeDocument/2006/relationships/hyperlink" Target="http://es.wikipedia.org/wiki/Antonia_Santos" TargetMode="External"/><Relationship Id="rId5" Type="http://schemas.openxmlformats.org/officeDocument/2006/relationships/hyperlink" Target="http://es.wikipedia.org/wiki/Choc%C3%B3" TargetMode="External"/><Relationship Id="rId15" Type="http://schemas.openxmlformats.org/officeDocument/2006/relationships/hyperlink" Target="http://es.wikipedia.org/wiki/Plaza_de_los_M%C3%A1rtires" TargetMode="External"/><Relationship Id="rId10" Type="http://schemas.openxmlformats.org/officeDocument/2006/relationships/hyperlink" Target="http://es.wikipedia.org/wiki/Policarpa_Salavarriet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s.wikipedia.org/wiki/Oca%C3%B1a" TargetMode="External"/><Relationship Id="rId9" Type="http://schemas.openxmlformats.org/officeDocument/2006/relationships/hyperlink" Target="http://es.wikipedia.org/wiki/1810" TargetMode="External"/><Relationship Id="rId14" Type="http://schemas.openxmlformats.org/officeDocument/2006/relationships/hyperlink" Target="http://es.wikipedia.org/wiki/Jos%C3%A9_Mar%C3%ADa_Carbone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2844</Characters>
  <Application>Microsoft Office Word</Application>
  <DocSecurity>0</DocSecurity>
  <Lines>23</Lines>
  <Paragraphs>6</Paragraphs>
  <ScaleCrop>false</ScaleCrop>
  <Company>Casa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2011-03-10T15:19:00Z</dcterms:created>
  <dcterms:modified xsi:type="dcterms:W3CDTF">2011-03-10T15:20:00Z</dcterms:modified>
</cp:coreProperties>
</file>