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3" w:rsidRDefault="00976B76">
      <w:r w:rsidRPr="00976B76">
        <w:t xml:space="preserve">Research on reputational capital and reputational risk (see </w:t>
      </w:r>
      <w:proofErr w:type="spellStart"/>
      <w:r w:rsidRPr="00976B76">
        <w:t>Fombrun</w:t>
      </w:r>
      <w:proofErr w:type="spellEnd"/>
      <w:r w:rsidRPr="00976B76">
        <w:t xml:space="preserve">, </w:t>
      </w:r>
      <w:proofErr w:type="spellStart"/>
      <w:r w:rsidRPr="00976B76">
        <w:t>Gardberg</w:t>
      </w:r>
      <w:proofErr w:type="spellEnd"/>
      <w:r w:rsidRPr="00976B76">
        <w:t>, and Barnett, 2000) suggests that by doing good, companies can increase customer loyalty, attract the attention of potential customers and potential employees, strengthen employee morale and productivity, gain a greater understanding of a variety of stakeholder perspectives, and increase the likelihood of favorable regulation. Corporate citizenship may also help increase a company’s legitimacy by forging strong community ties that protect against attacks from advocacy groups.</w:t>
      </w:r>
      <w:bookmarkStart w:id="0" w:name="_GoBack"/>
      <w:bookmarkEnd w:id="0"/>
    </w:p>
    <w:sectPr w:rsidR="009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6"/>
    <w:rsid w:val="00976B76"/>
    <w:rsid w:val="009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B00C7-E4C7-4D8B-AD42-B9CD6E4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2014-10-17T21:16:00Z</dcterms:created>
  <dcterms:modified xsi:type="dcterms:W3CDTF">2014-10-17T21:16:00Z</dcterms:modified>
</cp:coreProperties>
</file>