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42" w:rsidRPr="00503242" w:rsidRDefault="00503242" w:rsidP="00503242">
      <w:pPr>
        <w:jc w:val="center"/>
      </w:pPr>
      <w:r>
        <w:t>ANÁLISIS DE LOS DELITOS</w:t>
      </w:r>
      <w:bookmarkStart w:id="0" w:name="_GoBack"/>
      <w:bookmarkEnd w:id="0"/>
    </w:p>
    <w:p w:rsidR="00503242" w:rsidRDefault="00503242" w:rsidP="00503242">
      <w:r w:rsidRPr="00503242">
        <w:t>Los delitos de Violencia psicológica (Art. 39), Ac</w:t>
      </w:r>
      <w:r>
        <w:t xml:space="preserve">oso u hostigamiento (Art. 40) y </w:t>
      </w:r>
      <w:r w:rsidRPr="00503242">
        <w:t>Amenazas (Art. 41), en un simple examen, manifiesta</w:t>
      </w:r>
      <w:r>
        <w:t xml:space="preserve">n una configuración difusa, que </w:t>
      </w:r>
      <w:r w:rsidRPr="00503242">
        <w:t xml:space="preserve">permite adecuar una circunstancia fáctica delimitada a </w:t>
      </w:r>
      <w:r>
        <w:t xml:space="preserve">varios o a todos aquellos tipos </w:t>
      </w:r>
      <w:r w:rsidRPr="00503242">
        <w:t>penales. El delito de Violencia psicológica contiene d</w:t>
      </w:r>
      <w:r>
        <w:t xml:space="preserve">entro del supuesto de hecho las </w:t>
      </w:r>
      <w:r w:rsidRPr="00503242">
        <w:t>“amenazas genéricas constantes”, al igual que el delito de Acoso u hostigamiento ad</w:t>
      </w:r>
      <w:r>
        <w:t>míte</w:t>
      </w:r>
      <w:r w:rsidRPr="00503242">
        <w:t>la “intimidación”, resultando, ambos elementos, integran</w:t>
      </w:r>
      <w:r>
        <w:t xml:space="preserve">tes del tipo penal de Amenazas. </w:t>
      </w:r>
      <w:r w:rsidRPr="00503242">
        <w:t>La Violencia sexual (Art. 43), el Acto carnal con víctima</w:t>
      </w:r>
      <w:r>
        <w:t xml:space="preserve"> especialmente vulnerable (Art.</w:t>
      </w:r>
      <w:r w:rsidRPr="00503242">
        <w:t xml:space="preserve">44) y los Actos lascivos (Art. 45) son delitos que repiten casi fielmente </w:t>
      </w:r>
      <w:r>
        <w:t xml:space="preserve">los tipos penales </w:t>
      </w:r>
      <w:r w:rsidRPr="00503242">
        <w:t xml:space="preserve">contenidos en el Código Penal venezolano. </w:t>
      </w:r>
    </w:p>
    <w:p w:rsidR="00503242" w:rsidRDefault="00503242" w:rsidP="00503242">
      <w:r w:rsidRPr="00503242">
        <w:t>El Acoso sexua</w:t>
      </w:r>
      <w:r>
        <w:t xml:space="preserve">l (Art. 48) también es traslado </w:t>
      </w:r>
      <w:r w:rsidRPr="00503242">
        <w:t>casi exacto del delito previsto en el artículo 19 de la dero</w:t>
      </w:r>
      <w:r>
        <w:t xml:space="preserve">gada Ley Sobre Violencia Contra la Mujer y la Familia. </w:t>
      </w:r>
      <w:r w:rsidRPr="00503242">
        <w:t>El hecho punible denominado Violencia laboral (Art. 4</w:t>
      </w:r>
      <w:r>
        <w:t xml:space="preserve">9) sanciona con pena de multa a </w:t>
      </w:r>
      <w:r w:rsidRPr="00503242">
        <w:t>la “persona que mediante el establecimiento de req</w:t>
      </w:r>
      <w:r>
        <w:t xml:space="preserve">uisitos referidos a sexo, edad, </w:t>
      </w:r>
      <w:r w:rsidRPr="00503242">
        <w:t>apariencia física, estado civil, condición de madre o</w:t>
      </w:r>
      <w:r>
        <w:t xml:space="preserve"> no, sometimiento a exámenes de </w:t>
      </w:r>
      <w:r w:rsidRPr="00503242">
        <w:t>laboratorio o de otra índole para descartar estado de emb</w:t>
      </w:r>
      <w:r>
        <w:t xml:space="preserve">arazo, obstaculice o condicione </w:t>
      </w:r>
      <w:r w:rsidRPr="00503242">
        <w:t>el acceso, ascenso o la estabilidad en el empleo de</w:t>
      </w:r>
      <w:r>
        <w:t xml:space="preserve"> las mujeres”. La acción que se </w:t>
      </w:r>
      <w:r w:rsidRPr="00503242">
        <w:t>reprocha, debe entenderse, es la discriminación o marginac</w:t>
      </w:r>
      <w:r>
        <w:t xml:space="preserve">ión de la mujer por desprecio o </w:t>
      </w:r>
      <w:r w:rsidRPr="00503242">
        <w:t>aun por capricho del sujeto activo, pues hay que rec</w:t>
      </w:r>
      <w:r>
        <w:t xml:space="preserve">ordar que muchas condiciones de </w:t>
      </w:r>
      <w:r w:rsidRPr="00503242">
        <w:t>Trabajo requieren algunas circunstancias que enumera la</w:t>
      </w:r>
      <w:r>
        <w:t xml:space="preserve"> norma (edad, sexo, apariencia, </w:t>
      </w:r>
      <w:r w:rsidRPr="00503242">
        <w:t>etc.) exigidas por la propia actividad laboral que se d</w:t>
      </w:r>
      <w:r>
        <w:t xml:space="preserve">esarrolla, tal como ocurre, por </w:t>
      </w:r>
      <w:r w:rsidRPr="00503242">
        <w:t>ejemplo, con las agencias de mo</w:t>
      </w:r>
      <w:r>
        <w:t xml:space="preserve">delos para publicidad. </w:t>
      </w:r>
    </w:p>
    <w:p w:rsidR="00957987" w:rsidRPr="00503242" w:rsidRDefault="00503242" w:rsidP="00503242">
      <w:r w:rsidRPr="00503242">
        <w:t>Con respecto a los delitos obstétricos, el artículo 51 sa</w:t>
      </w:r>
      <w:r>
        <w:t xml:space="preserve">nciona con multa al personal de </w:t>
      </w:r>
      <w:r w:rsidRPr="00503242">
        <w:t xml:space="preserve">salud que no atienda oportuna y eficazmente las emergencias </w:t>
      </w:r>
      <w:r>
        <w:t xml:space="preserve">obstétricas; obligue a la mujer </w:t>
      </w:r>
      <w:r w:rsidRPr="00503242">
        <w:t>a parir en posición supina y con las piernas levantadas, existiendo los medios necesarios</w:t>
      </w:r>
      <w:r>
        <w:t xml:space="preserve"> </w:t>
      </w:r>
      <w:r w:rsidRPr="00503242">
        <w:t>para la realización del parto vertical; obstaculice el apego precoz del niño o niña con su 14</w:t>
      </w:r>
      <w:r>
        <w:t xml:space="preserve"> </w:t>
      </w:r>
      <w:r w:rsidRPr="00503242">
        <w:t>madre, sin causa médica justificada, negándole la posib</w:t>
      </w:r>
      <w:r>
        <w:t xml:space="preserve">ilidad de cargarlo o cargarla y </w:t>
      </w:r>
      <w:r w:rsidRPr="00503242">
        <w:t xml:space="preserve">amamantarlo o amamantarla inmediatamente al nacer; altere </w:t>
      </w:r>
      <w:r>
        <w:t xml:space="preserve">el proceso natural del parto de </w:t>
      </w:r>
      <w:r w:rsidRPr="00503242">
        <w:t>bajo riesgo, mediante el uso de técnicas de aceleración</w:t>
      </w:r>
      <w:r>
        <w:t xml:space="preserve">, sin obtener el consentimiento </w:t>
      </w:r>
      <w:r w:rsidRPr="00503242">
        <w:t>voluntario, expreso e informado de la mujer; o practiq</w:t>
      </w:r>
      <w:r>
        <w:t xml:space="preserve">ue el parto por vía de cesárea, </w:t>
      </w:r>
      <w:r w:rsidRPr="00503242">
        <w:t>existiendo condiciones para el parto natural, sin obtene</w:t>
      </w:r>
      <w:r>
        <w:t xml:space="preserve">r el consentimiento voluntario, </w:t>
      </w:r>
      <w:r w:rsidRPr="00503242">
        <w:t>expreso e informado de la mujer. La esterilización de la m</w:t>
      </w:r>
      <w:r>
        <w:t xml:space="preserve">ujer no autorizada (Art. 52) es </w:t>
      </w:r>
      <w:r w:rsidRPr="00503242">
        <w:t>penada c</w:t>
      </w:r>
      <w:r>
        <w:t xml:space="preserve">on prisión de dos a cinco años. </w:t>
      </w:r>
      <w:r w:rsidRPr="00503242">
        <w:t xml:space="preserve">Además, se castiga con multa a quien en ejercicio </w:t>
      </w:r>
      <w:r>
        <w:t xml:space="preserve">de la función pública “retarde, </w:t>
      </w:r>
      <w:r w:rsidRPr="00503242">
        <w:t xml:space="preserve">obstaculice, deniegue la debida atención o impida que </w:t>
      </w:r>
      <w:r>
        <w:t xml:space="preserve">la mujer acceda al derecho a la </w:t>
      </w:r>
      <w:r w:rsidRPr="00503242">
        <w:t>oportuna respuesta en la institución a la cual ésta a</w:t>
      </w:r>
      <w:r>
        <w:t xml:space="preserve">cude” (artículo 54). También se </w:t>
      </w:r>
      <w:r w:rsidRPr="00503242">
        <w:t>aplicará multa a los funcionarios que, siendo órgano recept</w:t>
      </w:r>
      <w:r>
        <w:t xml:space="preserve">or de denuncia, no realicen los </w:t>
      </w:r>
      <w:r w:rsidRPr="00503242">
        <w:t>trámites debidos d</w:t>
      </w:r>
      <w:r>
        <w:t xml:space="preserve">entro de cuarenta y ocho horas. </w:t>
      </w:r>
      <w:r w:rsidRPr="00503242">
        <w:t xml:space="preserve">Por otro lado, se ha previsto la Prostitución forzada (Art. </w:t>
      </w:r>
      <w:r>
        <w:t>46), la Esclavitud sexual (Art.</w:t>
      </w:r>
      <w:r w:rsidRPr="00503242">
        <w:t xml:space="preserve">47), la Violencia patrimonial y económica (Art. 50), el Tráfico </w:t>
      </w:r>
      <w:r>
        <w:t xml:space="preserve">ilícitos de mujeres, niñas y </w:t>
      </w:r>
      <w:r w:rsidRPr="00503242">
        <w:t>adolescentes (Art. 55) y la Trata de mujeres, niñas y adol</w:t>
      </w:r>
      <w:r>
        <w:t xml:space="preserve">escentes (Art. 56), entre otros delitos. </w:t>
      </w:r>
      <w:r w:rsidRPr="00503242">
        <w:t>En homicidio intencional cometido por el cón</w:t>
      </w:r>
      <w:r>
        <w:t xml:space="preserve">yuge, ex cónyuge, concubino, ex </w:t>
      </w:r>
      <w:r w:rsidRPr="00503242">
        <w:t>concubino, persona con quien la víctima mantuvo vida ma</w:t>
      </w:r>
      <w:r>
        <w:t xml:space="preserve">rital, unión estable de hecho o </w:t>
      </w:r>
      <w:r w:rsidRPr="00503242">
        <w:t>relación de afectividad, con o sin convivencia, se ha sanc</w:t>
      </w:r>
      <w:r>
        <w:t xml:space="preserve">ionado con una pena exorbitante </w:t>
      </w:r>
      <w:r w:rsidRPr="00503242">
        <w:t>de veintiocho a treinta años de presidio (Art. 65, parágr</w:t>
      </w:r>
      <w:r>
        <w:t xml:space="preserve">afo primero). </w:t>
      </w:r>
      <w:r>
        <w:lastRenderedPageBreak/>
        <w:t xml:space="preserve">Desgraciadamente, </w:t>
      </w:r>
      <w:r w:rsidRPr="00503242">
        <w:t xml:space="preserve">aquella sanción, por disposición expresa, no atiende a ninguna </w:t>
      </w:r>
      <w:r>
        <w:t xml:space="preserve">de las distintas calificaciones </w:t>
      </w:r>
      <w:r w:rsidRPr="00503242">
        <w:t>de homicidio intencional previstas en el Código Penal, sien</w:t>
      </w:r>
      <w:r>
        <w:t xml:space="preserve">do banal, en consecuencia, para </w:t>
      </w:r>
      <w:r w:rsidRPr="00503242">
        <w:t>la nueva ley en vigor, el modo de comisión del hecho o c</w:t>
      </w:r>
      <w:r>
        <w:t xml:space="preserve">ualquiera de las circunstancias </w:t>
      </w:r>
      <w:r w:rsidRPr="00503242">
        <w:t>previstas en el Código que la ley estimó para disminuir o aumentar la cuantía de la pena.</w:t>
      </w:r>
      <w:r w:rsidRPr="00503242">
        <w:cr/>
      </w:r>
    </w:p>
    <w:sectPr w:rsidR="00957987" w:rsidRPr="00503242" w:rsidSect="0050324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42"/>
    <w:rsid w:val="00503242"/>
    <w:rsid w:val="0095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Thenshigin</dc:creator>
  <cp:lastModifiedBy>Thenshigin</cp:lastModifiedBy>
  <cp:revision>2</cp:revision>
  <dcterms:created xsi:type="dcterms:W3CDTF">2015-01-20T00:50:00Z</dcterms:created>
  <dcterms:modified xsi:type="dcterms:W3CDTF">2015-01-20T00:54:00Z</dcterms:modified>
</cp:coreProperties>
</file>