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01" w:rsidRDefault="004B3F01" w:rsidP="004B3F0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19"/>
          <w:szCs w:val="19"/>
        </w:rPr>
      </w:pPr>
      <w:r>
        <w:rPr>
          <w:rFonts w:ascii="TradeGothicLTStd" w:hAnsi="TradeGothicLTStd" w:cs="TradeGothicLTStd"/>
          <w:sz w:val="19"/>
          <w:szCs w:val="19"/>
        </w:rPr>
        <w:t>Los experiment</w:t>
      </w:r>
      <w:r>
        <w:rPr>
          <w:rFonts w:ascii="TradeGothicLTStd" w:hAnsi="TradeGothicLTStd" w:cs="TradeGothicLTStd"/>
          <w:sz w:val="19"/>
          <w:szCs w:val="19"/>
        </w:rPr>
        <w:t xml:space="preserve">os que hacen equivalentes a los </w:t>
      </w:r>
      <w:r>
        <w:rPr>
          <w:rFonts w:ascii="TradeGothicLTStd" w:hAnsi="TradeGothicLTStd" w:cs="TradeGothicLTStd"/>
          <w:sz w:val="19"/>
          <w:szCs w:val="19"/>
        </w:rPr>
        <w:t>grupos, y que mant</w:t>
      </w:r>
      <w:r>
        <w:rPr>
          <w:rFonts w:ascii="TradeGothicLTStd" w:hAnsi="TradeGothicLTStd" w:cs="TradeGothicLTStd"/>
          <w:sz w:val="19"/>
          <w:szCs w:val="19"/>
        </w:rPr>
        <w:t xml:space="preserve">ienen esta equivalencia durante </w:t>
      </w:r>
      <w:r>
        <w:rPr>
          <w:rFonts w:ascii="TradeGothicLTStd" w:hAnsi="TradeGothicLTStd" w:cs="TradeGothicLTStd"/>
          <w:sz w:val="19"/>
          <w:szCs w:val="19"/>
        </w:rPr>
        <w:t>el desarrollo de aquellos, controlan las fuente</w:t>
      </w:r>
      <w:r>
        <w:rPr>
          <w:rFonts w:ascii="TradeGothicLTStd" w:hAnsi="TradeGothicLTStd" w:cs="TradeGothicLTStd"/>
          <w:sz w:val="19"/>
          <w:szCs w:val="19"/>
        </w:rPr>
        <w:t xml:space="preserve">s </w:t>
      </w:r>
      <w:r>
        <w:rPr>
          <w:rFonts w:ascii="TradeGothicLTStd" w:hAnsi="TradeGothicLTStd" w:cs="TradeGothicLTStd"/>
          <w:sz w:val="19"/>
          <w:szCs w:val="19"/>
        </w:rPr>
        <w:t xml:space="preserve">de </w:t>
      </w:r>
      <w:r>
        <w:rPr>
          <w:rFonts w:ascii="TradeGothicLTStd" w:hAnsi="TradeGothicLTStd" w:cs="TradeGothicLTStd"/>
          <w:sz w:val="19"/>
          <w:szCs w:val="19"/>
        </w:rPr>
        <w:t>invalidación</w:t>
      </w:r>
      <w:r>
        <w:rPr>
          <w:rFonts w:ascii="TradeGothicLTStd" w:hAnsi="TradeGothicLTStd" w:cs="TradeGothicLTStd"/>
          <w:sz w:val="19"/>
          <w:szCs w:val="19"/>
        </w:rPr>
        <w:t xml:space="preserve"> interna.</w:t>
      </w:r>
    </w:p>
    <w:p w:rsidR="00BC4B7D" w:rsidRPr="004B3F01" w:rsidRDefault="004B3F01" w:rsidP="004B3F0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19"/>
          <w:szCs w:val="19"/>
        </w:rPr>
      </w:pPr>
      <w:r>
        <w:rPr>
          <w:rFonts w:ascii="TradeGothicLTStd" w:hAnsi="TradeGothicLTStd" w:cs="TradeGothicLTStd"/>
          <w:sz w:val="19"/>
          <w:szCs w:val="19"/>
        </w:rPr>
        <w:t>• Lograr la validez inte</w:t>
      </w:r>
      <w:r>
        <w:rPr>
          <w:rFonts w:ascii="TradeGothicLTStd" w:hAnsi="TradeGothicLTStd" w:cs="TradeGothicLTStd"/>
          <w:sz w:val="19"/>
          <w:szCs w:val="19"/>
        </w:rPr>
        <w:t xml:space="preserve">rna es el objetivo metodológico </w:t>
      </w:r>
      <w:r>
        <w:rPr>
          <w:rFonts w:ascii="TradeGothicLTStd" w:hAnsi="TradeGothicLTStd" w:cs="TradeGothicLTStd"/>
          <w:sz w:val="19"/>
          <w:szCs w:val="19"/>
        </w:rPr>
        <w:t>y princip</w:t>
      </w:r>
      <w:r>
        <w:rPr>
          <w:rFonts w:ascii="TradeGothicLTStd" w:hAnsi="TradeGothicLTStd" w:cs="TradeGothicLTStd"/>
          <w:sz w:val="19"/>
          <w:szCs w:val="19"/>
        </w:rPr>
        <w:t xml:space="preserve">al de todo experimento. Una vez </w:t>
      </w:r>
      <w:r>
        <w:rPr>
          <w:rFonts w:ascii="TradeGothicLTStd" w:hAnsi="TradeGothicLTStd" w:cs="TradeGothicLTStd"/>
          <w:sz w:val="19"/>
          <w:szCs w:val="19"/>
        </w:rPr>
        <w:t>que se consigue, es</w:t>
      </w:r>
      <w:r>
        <w:rPr>
          <w:rFonts w:ascii="TradeGothicLTStd" w:hAnsi="TradeGothicLTStd" w:cs="TradeGothicLTStd"/>
          <w:sz w:val="19"/>
          <w:szCs w:val="19"/>
        </w:rPr>
        <w:t xml:space="preserve"> ideal alcanzar validez externa </w:t>
      </w:r>
      <w:r>
        <w:rPr>
          <w:rFonts w:ascii="TradeGothicLTStd" w:hAnsi="TradeGothicLTStd" w:cs="TradeGothicLTStd"/>
          <w:sz w:val="19"/>
          <w:szCs w:val="19"/>
        </w:rPr>
        <w:t xml:space="preserve">(posibilidad de </w:t>
      </w:r>
      <w:r>
        <w:rPr>
          <w:rFonts w:ascii="TradeGothicLTStd" w:hAnsi="TradeGothicLTStd" w:cs="TradeGothicLTStd"/>
          <w:sz w:val="19"/>
          <w:szCs w:val="19"/>
        </w:rPr>
        <w:t xml:space="preserve">generalizar los resultados a la </w:t>
      </w:r>
      <w:bookmarkStart w:id="0" w:name="_GoBack"/>
      <w:bookmarkEnd w:id="0"/>
      <w:r>
        <w:rPr>
          <w:rFonts w:ascii="TradeGothicLTStd" w:hAnsi="TradeGothicLTStd" w:cs="TradeGothicLTStd"/>
          <w:sz w:val="19"/>
          <w:szCs w:val="19"/>
        </w:rPr>
        <w:t>población</w:t>
      </w:r>
      <w:r>
        <w:rPr>
          <w:rFonts w:ascii="TradeGothicLTStd" w:hAnsi="TradeGothicLTStd" w:cs="TradeGothicLTStd"/>
          <w:sz w:val="19"/>
          <w:szCs w:val="19"/>
        </w:rPr>
        <w:t>, otro</w:t>
      </w:r>
      <w:r>
        <w:rPr>
          <w:rFonts w:ascii="TradeGothicLTStd" w:hAnsi="TradeGothicLTStd" w:cs="TradeGothicLTStd"/>
          <w:sz w:val="19"/>
          <w:szCs w:val="19"/>
        </w:rPr>
        <w:t xml:space="preserve">s experimentos y situaciones no </w:t>
      </w:r>
      <w:r>
        <w:rPr>
          <w:rFonts w:ascii="TradeGothicLTStd" w:hAnsi="TradeGothicLTStd" w:cs="TradeGothicLTStd"/>
          <w:sz w:val="19"/>
          <w:szCs w:val="19"/>
        </w:rPr>
        <w:t>experimentales).</w:t>
      </w:r>
    </w:p>
    <w:sectPr w:rsidR="00BC4B7D" w:rsidRPr="004B3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5"/>
    <w:rsid w:val="000122F8"/>
    <w:rsid w:val="000715A5"/>
    <w:rsid w:val="00390CE3"/>
    <w:rsid w:val="0045430B"/>
    <w:rsid w:val="004B3F01"/>
    <w:rsid w:val="0067681B"/>
    <w:rsid w:val="00BA5BEC"/>
    <w:rsid w:val="00BC4B7D"/>
    <w:rsid w:val="00D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ABE6-295B-4028-AA78-3C1AF86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2015-10-18T16:34:00Z</dcterms:created>
  <dcterms:modified xsi:type="dcterms:W3CDTF">2015-10-18T16:34:00Z</dcterms:modified>
</cp:coreProperties>
</file>