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CE3" w:rsidRPr="00BA5BEC" w:rsidRDefault="00390CE3" w:rsidP="00390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A5BEC">
        <w:rPr>
          <w:rFonts w:ascii="Times New Roman" w:hAnsi="Times New Roman" w:cs="Times New Roman"/>
          <w:sz w:val="24"/>
          <w:szCs w:val="24"/>
        </w:rPr>
        <w:t>D</w:t>
      </w:r>
      <w:r w:rsidR="00BA5BEC" w:rsidRPr="00BA5BEC">
        <w:rPr>
          <w:rFonts w:ascii="Times New Roman" w:hAnsi="Times New Roman" w:cs="Times New Roman"/>
          <w:sz w:val="24"/>
          <w:szCs w:val="24"/>
        </w:rPr>
        <w:t>esde luego, aquí hemos simplifi</w:t>
      </w:r>
      <w:r w:rsidRPr="00BA5BEC">
        <w:rPr>
          <w:rFonts w:ascii="Times New Roman" w:hAnsi="Times New Roman" w:cs="Times New Roman"/>
          <w:sz w:val="24"/>
          <w:szCs w:val="24"/>
        </w:rPr>
        <w:t>cado la información por motivos de espacio.</w:t>
      </w:r>
    </w:p>
    <w:p w:rsidR="00390CE3" w:rsidRPr="00BA5BEC" w:rsidRDefault="00390CE3" w:rsidP="00390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BEC">
        <w:rPr>
          <w:rFonts w:ascii="Times New Roman" w:hAnsi="Times New Roman" w:cs="Times New Roman"/>
          <w:sz w:val="24"/>
          <w:szCs w:val="24"/>
        </w:rPr>
        <w:t>El plan se implementa para obtener los datos requeridos, no olv</w:t>
      </w:r>
      <w:r w:rsidR="00BA5BEC" w:rsidRPr="00BA5BEC">
        <w:rPr>
          <w:rFonts w:ascii="Times New Roman" w:hAnsi="Times New Roman" w:cs="Times New Roman"/>
          <w:sz w:val="24"/>
          <w:szCs w:val="24"/>
        </w:rPr>
        <w:t xml:space="preserve">idemos que todos los atributos, </w:t>
      </w:r>
      <w:r w:rsidRPr="00BA5BEC">
        <w:rPr>
          <w:rFonts w:ascii="Times New Roman" w:hAnsi="Times New Roman" w:cs="Times New Roman"/>
          <w:sz w:val="24"/>
          <w:szCs w:val="24"/>
        </w:rPr>
        <w:t>cualidades y variables deben ser medibles. Un ejemplo de plan de este tipo se puede ver en la fi gura 9.1.</w:t>
      </w:r>
    </w:p>
    <w:p w:rsidR="00390CE3" w:rsidRPr="00BA5BEC" w:rsidRDefault="00BA5BEC" w:rsidP="00390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BEC">
        <w:rPr>
          <w:rFonts w:ascii="Times New Roman" w:hAnsi="Times New Roman" w:cs="Times New Roman"/>
          <w:sz w:val="24"/>
          <w:szCs w:val="24"/>
        </w:rPr>
        <w:t>Con la fi</w:t>
      </w:r>
      <w:r w:rsidR="00390CE3" w:rsidRPr="00BA5BEC">
        <w:rPr>
          <w:rFonts w:ascii="Times New Roman" w:hAnsi="Times New Roman" w:cs="Times New Roman"/>
          <w:sz w:val="24"/>
          <w:szCs w:val="24"/>
        </w:rPr>
        <w:t>nalidad de recolectar datos disponemos de una gran varie</w:t>
      </w:r>
      <w:r w:rsidRPr="00BA5BEC">
        <w:rPr>
          <w:rFonts w:ascii="Times New Roman" w:hAnsi="Times New Roman" w:cs="Times New Roman"/>
          <w:sz w:val="24"/>
          <w:szCs w:val="24"/>
        </w:rPr>
        <w:t xml:space="preserve">dad de instrumentos o técnicas, </w:t>
      </w:r>
      <w:r w:rsidR="00390CE3" w:rsidRPr="00BA5BEC">
        <w:rPr>
          <w:rFonts w:ascii="Times New Roman" w:hAnsi="Times New Roman" w:cs="Times New Roman"/>
          <w:sz w:val="24"/>
          <w:szCs w:val="24"/>
        </w:rPr>
        <w:t>tanto cuantitativas como cualitativas, es por ello que en un mismo</w:t>
      </w:r>
      <w:r w:rsidRPr="00BA5BEC">
        <w:rPr>
          <w:rFonts w:ascii="Times New Roman" w:hAnsi="Times New Roman" w:cs="Times New Roman"/>
          <w:sz w:val="24"/>
          <w:szCs w:val="24"/>
        </w:rPr>
        <w:t xml:space="preserve"> estudio podemos utilizar ambos </w:t>
      </w:r>
      <w:r w:rsidR="00390CE3" w:rsidRPr="00BA5BEC">
        <w:rPr>
          <w:rFonts w:ascii="Times New Roman" w:hAnsi="Times New Roman" w:cs="Times New Roman"/>
          <w:sz w:val="24"/>
          <w:szCs w:val="24"/>
        </w:rPr>
        <w:t>tipos. Incluso, hay instrumentos como la prueba de propósito vital (PIL) (que evalúa el propósito de</w:t>
      </w:r>
      <w:r w:rsidRPr="00BA5BEC">
        <w:rPr>
          <w:rFonts w:ascii="Times New Roman" w:hAnsi="Times New Roman" w:cs="Times New Roman"/>
          <w:sz w:val="24"/>
          <w:szCs w:val="24"/>
        </w:rPr>
        <w:t xml:space="preserve"> </w:t>
      </w:r>
      <w:r w:rsidR="00390CE3" w:rsidRPr="00BA5BEC">
        <w:rPr>
          <w:rFonts w:ascii="Times New Roman" w:hAnsi="Times New Roman" w:cs="Times New Roman"/>
          <w:sz w:val="24"/>
          <w:szCs w:val="24"/>
        </w:rPr>
        <w:t xml:space="preserve">vida de una persona) de </w:t>
      </w:r>
      <w:proofErr w:type="spellStart"/>
      <w:r w:rsidR="00390CE3" w:rsidRPr="00BA5BEC">
        <w:rPr>
          <w:rFonts w:ascii="Times New Roman" w:hAnsi="Times New Roman" w:cs="Times New Roman"/>
          <w:sz w:val="24"/>
          <w:szCs w:val="24"/>
        </w:rPr>
        <w:t>Crumbaugh</w:t>
      </w:r>
      <w:proofErr w:type="spellEnd"/>
      <w:r w:rsidR="00390CE3" w:rsidRPr="00BA5BE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390CE3" w:rsidRPr="00BA5BEC">
        <w:rPr>
          <w:rFonts w:ascii="Times New Roman" w:hAnsi="Times New Roman" w:cs="Times New Roman"/>
          <w:sz w:val="24"/>
          <w:szCs w:val="24"/>
        </w:rPr>
        <w:t>Maholick</w:t>
      </w:r>
      <w:proofErr w:type="spellEnd"/>
      <w:r w:rsidR="00390CE3" w:rsidRPr="00BA5BEC">
        <w:rPr>
          <w:rFonts w:ascii="Times New Roman" w:hAnsi="Times New Roman" w:cs="Times New Roman"/>
          <w:sz w:val="24"/>
          <w:szCs w:val="24"/>
        </w:rPr>
        <w:t xml:space="preserve"> (1969) que contien</w:t>
      </w:r>
      <w:r w:rsidRPr="00BA5BEC">
        <w:rPr>
          <w:rFonts w:ascii="Times New Roman" w:hAnsi="Times New Roman" w:cs="Times New Roman"/>
          <w:sz w:val="24"/>
          <w:szCs w:val="24"/>
        </w:rPr>
        <w:t xml:space="preserve">en una parte cuantitativa y una </w:t>
      </w:r>
      <w:r w:rsidR="00390CE3" w:rsidRPr="00BA5BEC">
        <w:rPr>
          <w:rFonts w:ascii="Times New Roman" w:hAnsi="Times New Roman" w:cs="Times New Roman"/>
          <w:sz w:val="24"/>
          <w:szCs w:val="24"/>
        </w:rPr>
        <w:t>cualitativa (Brown, Ashcroft y Miller, 1998). Esto se revisará en el capítulo 17: “Los métodos mixtos”.</w:t>
      </w:r>
    </w:p>
    <w:p w:rsidR="00BC4B7D" w:rsidRPr="00BA5BEC" w:rsidRDefault="00390CE3" w:rsidP="00390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BEC">
        <w:rPr>
          <w:rFonts w:ascii="Times New Roman" w:hAnsi="Times New Roman" w:cs="Times New Roman"/>
          <w:sz w:val="24"/>
          <w:szCs w:val="24"/>
        </w:rPr>
        <w:t>Antes de continuar es necesario revisar algunos conceptos esenci</w:t>
      </w:r>
      <w:r w:rsidR="00BA5BEC" w:rsidRPr="00BA5BEC">
        <w:rPr>
          <w:rFonts w:ascii="Times New Roman" w:hAnsi="Times New Roman" w:cs="Times New Roman"/>
          <w:sz w:val="24"/>
          <w:szCs w:val="24"/>
        </w:rPr>
        <w:t xml:space="preserve">ales para la recolección de los </w:t>
      </w:r>
      <w:r w:rsidRPr="00BA5BEC">
        <w:rPr>
          <w:rFonts w:ascii="Times New Roman" w:hAnsi="Times New Roman" w:cs="Times New Roman"/>
          <w:sz w:val="24"/>
          <w:szCs w:val="24"/>
        </w:rPr>
        <w:t>datos cuantitativos.</w:t>
      </w:r>
      <w:bookmarkEnd w:id="0"/>
    </w:p>
    <w:sectPr w:rsidR="00BC4B7D" w:rsidRPr="00BA5B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A5"/>
    <w:rsid w:val="000122F8"/>
    <w:rsid w:val="000715A5"/>
    <w:rsid w:val="00390CE3"/>
    <w:rsid w:val="0045430B"/>
    <w:rsid w:val="0067681B"/>
    <w:rsid w:val="00BA5BEC"/>
    <w:rsid w:val="00BC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7ABE6-295B-4028-AA78-3C1AF86F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</dc:creator>
  <cp:keywords/>
  <dc:description/>
  <cp:lastModifiedBy>Enrique</cp:lastModifiedBy>
  <cp:revision>2</cp:revision>
  <dcterms:created xsi:type="dcterms:W3CDTF">2015-10-18T16:30:00Z</dcterms:created>
  <dcterms:modified xsi:type="dcterms:W3CDTF">2015-10-18T16:30:00Z</dcterms:modified>
</cp:coreProperties>
</file>