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3C" w:rsidRPr="004D2CE3" w:rsidRDefault="004D2CE3">
      <w:pPr>
        <w:rPr>
          <w:rFonts w:ascii="Source Sans Pro Semibold" w:hAnsi="Source Sans Pro Semibold"/>
          <w:color w:val="E36C0A" w:themeColor="accent6" w:themeShade="BF"/>
        </w:rPr>
      </w:pPr>
      <w:r w:rsidRPr="004D2CE3">
        <w:rPr>
          <w:rFonts w:ascii="Source Sans Pro Semibold" w:hAnsi="Source Sans Pro Semibold"/>
          <w:color w:val="E36C0A" w:themeColor="accent6" w:themeShade="BF"/>
        </w:rPr>
        <w:t xml:space="preserve">Copier l'adresse suivante pour se rendre à la vidéo où l'expérience de l'eau salée et de l'eau douce est démontrée : </w:t>
      </w:r>
    </w:p>
    <w:p w:rsidR="004D2CE3" w:rsidRDefault="004D2CE3">
      <w:r w:rsidRPr="004D2CE3">
        <w:t>https://www.youtube.com/watch?v=8PNTSMY9ZYU</w:t>
      </w:r>
    </w:p>
    <w:p w:rsidR="004D2CE3" w:rsidRDefault="004D2CE3"/>
    <w:sectPr w:rsidR="004D2CE3" w:rsidSect="00F517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D2CE3"/>
    <w:rsid w:val="004D2CE3"/>
    <w:rsid w:val="00F5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2017-04-09T18:11:00Z</dcterms:created>
  <dcterms:modified xsi:type="dcterms:W3CDTF">2017-04-09T18:13:00Z</dcterms:modified>
</cp:coreProperties>
</file>