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7A" w:rsidRDefault="00FB6D7A" w:rsidP="00FB6D7A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:rsidR="00FB6D7A" w:rsidRDefault="00FB6D7A" w:rsidP="00FB6D7A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 xml:space="preserve">¿Qué efecto causa las salvaguardias en una empresa importadora de acabados de la construcción? </w:t>
      </w:r>
    </w:p>
    <w:p w:rsidR="00BE584E" w:rsidRDefault="00FB6D7A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7A"/>
    <w:rsid w:val="00643C2E"/>
    <w:rsid w:val="00E6410E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551F-E7CE-4F93-8642-F035ADD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2018-06-08T03:17:00Z</dcterms:created>
  <dcterms:modified xsi:type="dcterms:W3CDTF">2018-06-08T03:18:00Z</dcterms:modified>
</cp:coreProperties>
</file>