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0C" w:rsidRDefault="00B3780C">
      <w:pPr>
        <w:rPr>
          <w:b/>
          <w:bCs/>
        </w:rPr>
      </w:pPr>
      <w:bookmarkStart w:id="0" w:name="_GoBack"/>
      <w:bookmarkEnd w:id="0"/>
      <w:r w:rsidRPr="00B3780C">
        <w:rPr>
          <w:b/>
          <w:bCs/>
        </w:rPr>
        <w:t>Sobre el acopio y procesamiento de informaciones</w:t>
      </w:r>
    </w:p>
    <w:p w:rsidR="00B3780C" w:rsidRDefault="00B3780C" w:rsidP="00277BA7">
      <w:pPr>
        <w:rPr>
          <w:bCs/>
        </w:rPr>
      </w:pPr>
      <w:r w:rsidRPr="00B3780C">
        <w:rPr>
          <w:bCs/>
        </w:rPr>
        <w:t xml:space="preserve">Se refiere al tratamiento y generación de datos, a pesar de que en el documento de la UASB  no </w:t>
      </w:r>
      <w:r>
        <w:rPr>
          <w:bCs/>
        </w:rPr>
        <w:t xml:space="preserve">se refiere </w:t>
      </w:r>
      <w:r w:rsidRPr="00B3780C">
        <w:rPr>
          <w:bCs/>
        </w:rPr>
        <w:t xml:space="preserve">específicamente </w:t>
      </w:r>
      <w:r>
        <w:rPr>
          <w:bCs/>
        </w:rPr>
        <w:t>a procesos metodológicos, este tratamiento y generación de datos debe considerar procesos acordes a los métodos de investigación.</w:t>
      </w:r>
    </w:p>
    <w:p w:rsidR="00B3780C" w:rsidRDefault="00277BA7" w:rsidP="00277BA7">
      <w:pPr>
        <w:rPr>
          <w:bCs/>
        </w:rPr>
      </w:pPr>
      <w:r>
        <w:rPr>
          <w:bCs/>
        </w:rPr>
        <w:t>Fuentes Primarias</w:t>
      </w:r>
    </w:p>
    <w:p w:rsidR="00277BA7" w:rsidRDefault="00277BA7" w:rsidP="00277BA7">
      <w:pPr>
        <w:rPr>
          <w:bCs/>
        </w:rPr>
      </w:pPr>
      <w:r>
        <w:rPr>
          <w:bCs/>
        </w:rPr>
        <w:t>Estados Financieros de Novacero S.A</w:t>
      </w:r>
    </w:p>
    <w:p w:rsidR="00277BA7" w:rsidRDefault="00277BA7" w:rsidP="00277BA7">
      <w:pPr>
        <w:rPr>
          <w:bCs/>
        </w:rPr>
      </w:pPr>
      <w:r>
        <w:rPr>
          <w:bCs/>
        </w:rPr>
        <w:t>Estado Financiero o Balance General</w:t>
      </w:r>
    </w:p>
    <w:p w:rsidR="00277BA7" w:rsidRDefault="00277BA7" w:rsidP="00277BA7">
      <w:pPr>
        <w:rPr>
          <w:bCs/>
        </w:rPr>
      </w:pPr>
      <w:r>
        <w:rPr>
          <w:bCs/>
        </w:rPr>
        <w:t xml:space="preserve">Estado </w:t>
      </w:r>
      <w:r>
        <w:rPr>
          <w:bCs/>
        </w:rPr>
        <w:t>Resultados Integrales</w:t>
      </w:r>
    </w:p>
    <w:p w:rsidR="00277BA7" w:rsidRDefault="00277BA7" w:rsidP="00277BA7">
      <w:pPr>
        <w:rPr>
          <w:bCs/>
        </w:rPr>
      </w:pPr>
      <w:r>
        <w:rPr>
          <w:bCs/>
        </w:rPr>
        <w:t xml:space="preserve">Estado </w:t>
      </w:r>
      <w:r>
        <w:rPr>
          <w:bCs/>
        </w:rPr>
        <w:t>de Cambios en el Patrimonio</w:t>
      </w:r>
    </w:p>
    <w:p w:rsidR="00277BA7" w:rsidRDefault="00277BA7" w:rsidP="00277BA7">
      <w:pPr>
        <w:rPr>
          <w:bCs/>
        </w:rPr>
      </w:pPr>
      <w:r>
        <w:rPr>
          <w:bCs/>
        </w:rPr>
        <w:t>Estado de Flujos de Efectivo</w:t>
      </w:r>
    </w:p>
    <w:p w:rsidR="00277BA7" w:rsidRDefault="00277BA7" w:rsidP="00277BA7">
      <w:pPr>
        <w:rPr>
          <w:bCs/>
        </w:rPr>
      </w:pPr>
      <w:r>
        <w:rPr>
          <w:bCs/>
        </w:rPr>
        <w:t>Fuente Secundarias</w:t>
      </w:r>
    </w:p>
    <w:p w:rsidR="00277BA7" w:rsidRDefault="00277BA7" w:rsidP="00277BA7">
      <w:pPr>
        <w:rPr>
          <w:bCs/>
        </w:rPr>
      </w:pPr>
      <w:r>
        <w:rPr>
          <w:bCs/>
        </w:rPr>
        <w:t>Revisión bibliográfica de libros aplicados a flujo de caja</w:t>
      </w:r>
    </w:p>
    <w:p w:rsidR="00277BA7" w:rsidRDefault="00277BA7" w:rsidP="00277BA7">
      <w:pPr>
        <w:rPr>
          <w:bCs/>
        </w:rPr>
      </w:pPr>
      <w:r>
        <w:rPr>
          <w:bCs/>
        </w:rPr>
        <w:t>Superintendencia de Compañías.</w:t>
      </w:r>
    </w:p>
    <w:p w:rsidR="00277BA7" w:rsidRDefault="00277BA7" w:rsidP="00277BA7">
      <w:pPr>
        <w:rPr>
          <w:bCs/>
        </w:rPr>
      </w:pPr>
      <w:r>
        <w:rPr>
          <w:bCs/>
        </w:rPr>
        <w:t>Bolsa de Valores de Quito y Guayaquil.</w:t>
      </w:r>
    </w:p>
    <w:p w:rsidR="00277BA7" w:rsidRDefault="00277BA7" w:rsidP="00277BA7">
      <w:pPr>
        <w:rPr>
          <w:bCs/>
        </w:rPr>
      </w:pPr>
      <w:r>
        <w:rPr>
          <w:bCs/>
        </w:rPr>
        <w:t>Calificaciones de Riesgos.</w:t>
      </w:r>
    </w:p>
    <w:p w:rsidR="00277BA7" w:rsidRDefault="00277BA7" w:rsidP="00277BA7">
      <w:pPr>
        <w:rPr>
          <w:bCs/>
        </w:rPr>
      </w:pPr>
      <w:r>
        <w:rPr>
          <w:bCs/>
        </w:rPr>
        <w:t>Método Descriptivo:</w:t>
      </w:r>
    </w:p>
    <w:p w:rsidR="00277BA7" w:rsidRDefault="00277BA7" w:rsidP="00277BA7">
      <w:pPr>
        <w:rPr>
          <w:bCs/>
        </w:rPr>
      </w:pPr>
      <w:r>
        <w:rPr>
          <w:bCs/>
        </w:rPr>
        <w:t>Descripción de la información de la empresa situación actual, direccionamiento estratégico, productos, industria, factores microeconómicos y macroeconómicos que podrían afectar la posible generación de flujos.</w:t>
      </w:r>
    </w:p>
    <w:p w:rsidR="00277BA7" w:rsidRDefault="00277BA7" w:rsidP="00277BA7">
      <w:pPr>
        <w:rPr>
          <w:bCs/>
        </w:rPr>
      </w:pPr>
      <w:r>
        <w:rPr>
          <w:bCs/>
        </w:rPr>
        <w:t>Método Analítico</w:t>
      </w:r>
    </w:p>
    <w:p w:rsidR="00277BA7" w:rsidRDefault="00277BA7" w:rsidP="00277BA7">
      <w:pPr>
        <w:rPr>
          <w:bCs/>
        </w:rPr>
      </w:pPr>
      <w:r>
        <w:rPr>
          <w:bCs/>
        </w:rPr>
        <w:t xml:space="preserve">Análisis de la información, de los resultados de la aplicación del flujo de caja y de las proyecciones sobre los posibles flujos a generar para tomar decisiones financieras. </w:t>
      </w:r>
    </w:p>
    <w:p w:rsidR="00B3780C" w:rsidRPr="00B3780C" w:rsidRDefault="00B3780C">
      <w:r>
        <w:rPr>
          <w:bCs/>
        </w:rPr>
        <w:lastRenderedPageBreak/>
        <w:t>Se puede leer para información del contenido de este acápite, el numeral 4.3, pág. 9 del Plan de monografía de la UASB, Área de Gestión.</w:t>
      </w:r>
    </w:p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0C"/>
    <w:rsid w:val="000255AB"/>
    <w:rsid w:val="00277BA7"/>
    <w:rsid w:val="003E4A9B"/>
    <w:rsid w:val="006237AF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E26D"/>
  <w15:docId w15:val="{16B65B4D-6242-4685-B20E-4948FDD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3</cp:revision>
  <dcterms:created xsi:type="dcterms:W3CDTF">2018-06-08T01:07:00Z</dcterms:created>
  <dcterms:modified xsi:type="dcterms:W3CDTF">2018-06-11T00:26:00Z</dcterms:modified>
</cp:coreProperties>
</file>