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B" w:rsidRPr="00E87F9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9B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 wp14:anchorId="22675A0D" wp14:editId="71F66665">
            <wp:extent cx="3355676" cy="175978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30" cy="17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93">
        <w:rPr>
          <w:rFonts w:ascii="Times New Roman" w:hAnsi="Times New Roman" w:cs="Times New Roman"/>
          <w:b/>
          <w:sz w:val="24"/>
          <w:szCs w:val="24"/>
        </w:rPr>
        <w:t xml:space="preserve">ESPECIALIZACION SUPERIOR EN </w:t>
      </w:r>
      <w:r w:rsidR="003645E5" w:rsidRPr="00954E93">
        <w:rPr>
          <w:rFonts w:ascii="Times New Roman" w:hAnsi="Times New Roman" w:cs="Times New Roman"/>
          <w:b/>
          <w:sz w:val="24"/>
          <w:szCs w:val="24"/>
        </w:rPr>
        <w:t>FINANZAS</w:t>
      </w: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E5" w:rsidRPr="00954E93" w:rsidRDefault="003645E5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E5" w:rsidRDefault="003645E5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45E5">
        <w:rPr>
          <w:rFonts w:ascii="Times New Roman" w:hAnsi="Times New Roman" w:cs="Times New Roman"/>
          <w:b/>
          <w:sz w:val="28"/>
          <w:szCs w:val="24"/>
        </w:rPr>
        <w:t>PRESENTAR UNA GUÍA DE ALTERNATIVAS DE RENTAS ADICIONALES PARA LA JUBILACIÓN</w:t>
      </w: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3645E5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93">
        <w:rPr>
          <w:rFonts w:ascii="Times New Roman" w:hAnsi="Times New Roman" w:cs="Times New Roman"/>
          <w:b/>
          <w:sz w:val="24"/>
          <w:szCs w:val="24"/>
        </w:rPr>
        <w:t>Renata Vásquez Rosero</w:t>
      </w: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954E93" w:rsidRDefault="00954E93" w:rsidP="00954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15 de junio de</w:t>
      </w:r>
      <w:r w:rsidR="008752EB" w:rsidRPr="0095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5E5" w:rsidRPr="00954E93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8752EB" w:rsidRPr="00954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EB"/>
    <w:rsid w:val="003645E5"/>
    <w:rsid w:val="003E4A9B"/>
    <w:rsid w:val="00784849"/>
    <w:rsid w:val="008752EB"/>
    <w:rsid w:val="00954E93"/>
    <w:rsid w:val="009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compu</cp:lastModifiedBy>
  <cp:revision>3</cp:revision>
  <dcterms:created xsi:type="dcterms:W3CDTF">2018-05-14T23:51:00Z</dcterms:created>
  <dcterms:modified xsi:type="dcterms:W3CDTF">2018-06-15T13:21:00Z</dcterms:modified>
</cp:coreProperties>
</file>