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A0" w:rsidRPr="000363A0" w:rsidRDefault="000363A0" w:rsidP="000363A0">
      <w:r w:rsidRPr="000363A0">
        <w:t>Hotels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56"/>
        <w:gridCol w:w="656"/>
        <w:gridCol w:w="489"/>
        <w:gridCol w:w="488"/>
        <w:gridCol w:w="488"/>
        <w:gridCol w:w="488"/>
        <w:gridCol w:w="488"/>
        <w:gridCol w:w="488"/>
        <w:gridCol w:w="488"/>
        <w:gridCol w:w="488"/>
        <w:gridCol w:w="488"/>
        <w:gridCol w:w="488"/>
        <w:gridCol w:w="488"/>
        <w:gridCol w:w="488"/>
        <w:gridCol w:w="335"/>
        <w:gridCol w:w="335"/>
        <w:gridCol w:w="963"/>
        <w:gridCol w:w="868"/>
      </w:tblGrid>
      <w:tr w:rsidR="000363A0" w:rsidRPr="000363A0" w:rsidTr="000363A0">
        <w:trPr>
          <w:tblCellSpacing w:w="15" w:type="dxa"/>
        </w:trPr>
        <w:tc>
          <w:tcPr>
            <w:tcW w:w="1531" w:type="pct"/>
            <w:shd w:val="clear" w:color="auto" w:fill="DAEEF3" w:themeFill="accent5" w:themeFillTint="33"/>
            <w:vAlign w:val="center"/>
            <w:hideMark/>
          </w:tcPr>
          <w:p w:rsidR="000363A0" w:rsidRPr="000363A0" w:rsidRDefault="000363A0" w:rsidP="000363A0"/>
        </w:tc>
        <w:tc>
          <w:tcPr>
            <w:tcW w:w="239" w:type="pct"/>
            <w:shd w:val="clear" w:color="auto" w:fill="DAEEF3" w:themeFill="accent5" w:themeFillTint="33"/>
            <w:vAlign w:val="center"/>
            <w:hideMark/>
          </w:tcPr>
          <w:p w:rsidR="000363A0" w:rsidRPr="000363A0" w:rsidRDefault="000363A0" w:rsidP="000363A0">
            <w:hyperlink r:id="rId4" w:history="1">
              <w:r w:rsidRPr="000363A0">
                <w:rPr>
                  <w:rStyle w:val="Hyperlink"/>
                </w:rPr>
                <w:t>Base-</w:t>
              </w:r>
              <w:r w:rsidRPr="000363A0">
                <w:rPr>
                  <w:rStyle w:val="Hyperlink"/>
                </w:rPr>
                <w:br/>
                <w:t>line</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5" w:history="1">
              <w:r w:rsidRPr="000363A0">
                <w:rPr>
                  <w:rStyle w:val="Hyperlink"/>
                </w:rPr>
                <w:t>96</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6" w:history="1">
              <w:r w:rsidRPr="000363A0">
                <w:rPr>
                  <w:rStyle w:val="Hyperlink"/>
                </w:rPr>
                <w:t>97</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7" w:history="1">
              <w:r w:rsidRPr="000363A0">
                <w:rPr>
                  <w:rStyle w:val="Hyperlink"/>
                </w:rPr>
                <w:t>98</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8" w:history="1">
              <w:r w:rsidRPr="000363A0">
                <w:rPr>
                  <w:rStyle w:val="Hyperlink"/>
                </w:rPr>
                <w:t>99</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9" w:history="1">
              <w:r w:rsidRPr="000363A0">
                <w:rPr>
                  <w:rStyle w:val="Hyperlink"/>
                </w:rPr>
                <w:t>00</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10" w:history="1">
              <w:r w:rsidRPr="000363A0">
                <w:rPr>
                  <w:rStyle w:val="Hyperlink"/>
                </w:rPr>
                <w:t>01</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11" w:history="1">
              <w:r w:rsidRPr="000363A0">
                <w:rPr>
                  <w:rStyle w:val="Hyperlink"/>
                </w:rPr>
                <w:t>02</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12" w:history="1">
              <w:r w:rsidRPr="000363A0">
                <w:rPr>
                  <w:rStyle w:val="Hyperlink"/>
                </w:rPr>
                <w:t>03</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13" w:history="1">
              <w:r w:rsidRPr="000363A0">
                <w:rPr>
                  <w:rStyle w:val="Hyperlink"/>
                </w:rPr>
                <w:t>04</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14" w:history="1">
              <w:r w:rsidRPr="000363A0">
                <w:rPr>
                  <w:rStyle w:val="Hyperlink"/>
                </w:rPr>
                <w:t>05</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15" w:history="1">
              <w:r w:rsidRPr="000363A0">
                <w:rPr>
                  <w:rStyle w:val="Hyperlink"/>
                </w:rPr>
                <w:t>06</w:t>
              </w:r>
            </w:hyperlink>
            <w:r w:rsidRPr="000363A0">
              <w:t xml:space="preserve"> </w:t>
            </w:r>
          </w:p>
        </w:tc>
        <w:tc>
          <w:tcPr>
            <w:tcW w:w="175" w:type="pct"/>
            <w:shd w:val="clear" w:color="auto" w:fill="DAEEF3" w:themeFill="accent5" w:themeFillTint="33"/>
            <w:vAlign w:val="center"/>
            <w:hideMark/>
          </w:tcPr>
          <w:p w:rsidR="000363A0" w:rsidRPr="000363A0" w:rsidRDefault="000363A0" w:rsidP="000363A0">
            <w:hyperlink r:id="rId16" w:history="1">
              <w:r w:rsidRPr="000363A0">
                <w:rPr>
                  <w:rStyle w:val="Hyperlink"/>
                </w:rPr>
                <w:t>07</w:t>
              </w:r>
            </w:hyperlink>
            <w:r w:rsidRPr="000363A0">
              <w:t xml:space="preserve"> </w:t>
            </w:r>
          </w:p>
        </w:tc>
        <w:tc>
          <w:tcPr>
            <w:tcW w:w="116" w:type="pct"/>
            <w:shd w:val="clear" w:color="auto" w:fill="DAEEF3" w:themeFill="accent5" w:themeFillTint="33"/>
            <w:vAlign w:val="center"/>
            <w:hideMark/>
          </w:tcPr>
          <w:p w:rsidR="000363A0" w:rsidRPr="000363A0" w:rsidRDefault="000363A0" w:rsidP="000363A0">
            <w:hyperlink r:id="rId17" w:history="1">
              <w:r w:rsidRPr="000363A0">
                <w:rPr>
                  <w:rStyle w:val="Hyperlink"/>
                </w:rPr>
                <w:t>08</w:t>
              </w:r>
            </w:hyperlink>
            <w:r w:rsidRPr="000363A0">
              <w:t xml:space="preserve"> </w:t>
            </w:r>
          </w:p>
        </w:tc>
        <w:tc>
          <w:tcPr>
            <w:tcW w:w="116" w:type="pct"/>
            <w:shd w:val="clear" w:color="auto" w:fill="DAEEF3" w:themeFill="accent5" w:themeFillTint="33"/>
            <w:vAlign w:val="center"/>
            <w:hideMark/>
          </w:tcPr>
          <w:p w:rsidR="000363A0" w:rsidRPr="000363A0" w:rsidRDefault="000363A0" w:rsidP="000363A0">
            <w:hyperlink r:id="rId18" w:history="1">
              <w:r w:rsidRPr="000363A0">
                <w:rPr>
                  <w:rStyle w:val="Hyperlink"/>
                </w:rPr>
                <w:t>0</w:t>
              </w:r>
              <w:r w:rsidRPr="000363A0">
                <w:rPr>
                  <w:rStyle w:val="Hyperlink"/>
                </w:rPr>
                <w:t>9</w:t>
              </w:r>
            </w:hyperlink>
            <w:r w:rsidRPr="000363A0">
              <w:t xml:space="preserve"> </w:t>
            </w:r>
          </w:p>
        </w:tc>
        <w:tc>
          <w:tcPr>
            <w:tcW w:w="356" w:type="pct"/>
            <w:shd w:val="clear" w:color="auto" w:fill="DAEEF3" w:themeFill="accent5" w:themeFillTint="33"/>
            <w:vAlign w:val="center"/>
            <w:hideMark/>
          </w:tcPr>
          <w:p w:rsidR="000363A0" w:rsidRPr="000363A0" w:rsidRDefault="000363A0" w:rsidP="000363A0">
            <w:hyperlink r:id="rId19" w:history="1">
              <w:r w:rsidRPr="000363A0">
                <w:rPr>
                  <w:rStyle w:val="Hyperlink"/>
                </w:rPr>
                <w:t>Previous</w:t>
              </w:r>
              <w:r w:rsidRPr="000363A0">
                <w:rPr>
                  <w:rStyle w:val="Hyperlink"/>
                </w:rPr>
                <w:br/>
                <w:t>Year</w:t>
              </w:r>
              <w:r w:rsidRPr="000363A0">
                <w:rPr>
                  <w:rStyle w:val="Hyperlink"/>
                </w:rPr>
                <w:br/>
                <w:t>%</w:t>
              </w:r>
              <w:r w:rsidRPr="000363A0">
                <w:rPr>
                  <w:rStyle w:val="Hyperlink"/>
                </w:rPr>
                <w:br/>
                <w:t>Change</w:t>
              </w:r>
            </w:hyperlink>
            <w:r w:rsidRPr="000363A0">
              <w:t xml:space="preserve"> </w:t>
            </w:r>
          </w:p>
        </w:tc>
        <w:tc>
          <w:tcPr>
            <w:tcW w:w="314" w:type="pct"/>
            <w:shd w:val="clear" w:color="auto" w:fill="DAEEF3" w:themeFill="accent5" w:themeFillTint="33"/>
            <w:vAlign w:val="center"/>
            <w:hideMark/>
          </w:tcPr>
          <w:p w:rsidR="000363A0" w:rsidRPr="000363A0" w:rsidRDefault="000363A0" w:rsidP="000363A0">
            <w:hyperlink r:id="rId20" w:history="1">
              <w:r w:rsidRPr="000363A0">
                <w:rPr>
                  <w:rStyle w:val="Hyperlink"/>
                </w:rPr>
                <w:t>First</w:t>
              </w:r>
              <w:r w:rsidRPr="000363A0">
                <w:rPr>
                  <w:rStyle w:val="Hyperlink"/>
                </w:rPr>
                <w:br/>
                <w:t>Year</w:t>
              </w:r>
              <w:r w:rsidRPr="000363A0">
                <w:rPr>
                  <w:rStyle w:val="Hyperlink"/>
                </w:rPr>
                <w:br/>
                <w:t>%</w:t>
              </w:r>
              <w:r w:rsidRPr="000363A0">
                <w:rPr>
                  <w:rStyle w:val="Hyperlink"/>
                </w:rPr>
                <w:br/>
                <w:t>Change</w:t>
              </w:r>
            </w:hyperlink>
            <w:r w:rsidRPr="000363A0">
              <w:t xml:space="preserve"> </w:t>
            </w:r>
          </w:p>
        </w:tc>
      </w:tr>
      <w:tr w:rsidR="000363A0" w:rsidRPr="000363A0" w:rsidTr="000363A0">
        <w:trPr>
          <w:tblCellSpacing w:w="15" w:type="dxa"/>
        </w:trPr>
        <w:tc>
          <w:tcPr>
            <w:tcW w:w="1531" w:type="pct"/>
            <w:vAlign w:val="center"/>
            <w:hideMark/>
          </w:tcPr>
          <w:p w:rsidR="000363A0" w:rsidRPr="000363A0" w:rsidRDefault="000363A0" w:rsidP="000363A0">
            <w:hyperlink r:id="rId21" w:history="1">
              <w:r w:rsidRPr="000363A0">
                <w:rPr>
                  <w:rStyle w:val="Hyperlink"/>
                </w:rPr>
                <w:t>Hilton Hotels</w:t>
              </w:r>
            </w:hyperlink>
            <w:r w:rsidRPr="000363A0">
              <w:t xml:space="preserve"> </w:t>
            </w:r>
          </w:p>
        </w:tc>
        <w:tc>
          <w:tcPr>
            <w:tcW w:w="239"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74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74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74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78 </w:t>
            </w:r>
          </w:p>
        </w:tc>
        <w:tc>
          <w:tcPr>
            <w:tcW w:w="175" w:type="pct"/>
            <w:vAlign w:val="center"/>
            <w:hideMark/>
          </w:tcPr>
          <w:p w:rsidR="000363A0" w:rsidRPr="000363A0" w:rsidRDefault="000363A0" w:rsidP="000363A0">
            <w:r w:rsidRPr="000363A0">
              <w:t xml:space="preserve">76 </w:t>
            </w:r>
          </w:p>
        </w:tc>
        <w:tc>
          <w:tcPr>
            <w:tcW w:w="116" w:type="pct"/>
            <w:vAlign w:val="center"/>
            <w:hideMark/>
          </w:tcPr>
          <w:p w:rsidR="000363A0" w:rsidRPr="000363A0" w:rsidRDefault="000363A0" w:rsidP="000363A0">
            <w:r w:rsidRPr="000363A0">
              <w:t xml:space="preserve">78 </w:t>
            </w:r>
          </w:p>
        </w:tc>
        <w:tc>
          <w:tcPr>
            <w:tcW w:w="116" w:type="pct"/>
            <w:shd w:val="clear" w:color="auto" w:fill="FFFF00"/>
            <w:vAlign w:val="center"/>
            <w:hideMark/>
          </w:tcPr>
          <w:p w:rsidR="000363A0" w:rsidRPr="000363A0" w:rsidRDefault="000363A0" w:rsidP="000363A0">
            <w:r w:rsidRPr="000363A0">
              <w:t xml:space="preserve">79 </w:t>
            </w:r>
          </w:p>
        </w:tc>
        <w:tc>
          <w:tcPr>
            <w:tcW w:w="356" w:type="pct"/>
            <w:vAlign w:val="center"/>
            <w:hideMark/>
          </w:tcPr>
          <w:p w:rsidR="000363A0" w:rsidRPr="000363A0" w:rsidRDefault="000363A0" w:rsidP="000363A0">
            <w:r w:rsidRPr="000363A0">
              <w:t xml:space="preserve">1.3 </w:t>
            </w:r>
          </w:p>
        </w:tc>
        <w:tc>
          <w:tcPr>
            <w:tcW w:w="314" w:type="pct"/>
            <w:vAlign w:val="center"/>
            <w:hideMark/>
          </w:tcPr>
          <w:p w:rsidR="000363A0" w:rsidRPr="000363A0" w:rsidRDefault="000363A0" w:rsidP="000363A0">
            <w:r w:rsidRPr="000363A0">
              <w:t xml:space="preserve">5.3 </w:t>
            </w:r>
          </w:p>
        </w:tc>
      </w:tr>
      <w:tr w:rsidR="000363A0" w:rsidRPr="000363A0" w:rsidTr="000363A0">
        <w:trPr>
          <w:tblCellSpacing w:w="15" w:type="dxa"/>
        </w:trPr>
        <w:tc>
          <w:tcPr>
            <w:tcW w:w="1531" w:type="pct"/>
            <w:vAlign w:val="center"/>
            <w:hideMark/>
          </w:tcPr>
          <w:p w:rsidR="000363A0" w:rsidRPr="000363A0" w:rsidRDefault="000363A0" w:rsidP="000363A0">
            <w:hyperlink r:id="rId22" w:history="1">
              <w:r w:rsidRPr="000363A0">
                <w:rPr>
                  <w:rStyle w:val="Hyperlink"/>
                </w:rPr>
                <w:t>Marriott</w:t>
              </w:r>
            </w:hyperlink>
            <w:r w:rsidRPr="000363A0">
              <w:t xml:space="preserve"> </w:t>
            </w:r>
          </w:p>
        </w:tc>
        <w:tc>
          <w:tcPr>
            <w:tcW w:w="239" w:type="pct"/>
            <w:vAlign w:val="center"/>
            <w:hideMark/>
          </w:tcPr>
          <w:p w:rsidR="000363A0" w:rsidRPr="000363A0" w:rsidRDefault="000363A0" w:rsidP="000363A0">
            <w:r w:rsidRPr="000363A0">
              <w:t xml:space="preserve">80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74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79 </w:t>
            </w:r>
          </w:p>
        </w:tc>
        <w:tc>
          <w:tcPr>
            <w:tcW w:w="116" w:type="pct"/>
            <w:vAlign w:val="center"/>
            <w:hideMark/>
          </w:tcPr>
          <w:p w:rsidR="000363A0" w:rsidRPr="000363A0" w:rsidRDefault="000363A0" w:rsidP="000363A0">
            <w:r w:rsidRPr="000363A0">
              <w:t xml:space="preserve">78 </w:t>
            </w:r>
          </w:p>
        </w:tc>
        <w:tc>
          <w:tcPr>
            <w:tcW w:w="116" w:type="pct"/>
            <w:shd w:val="clear" w:color="auto" w:fill="FFFF00"/>
            <w:vAlign w:val="center"/>
            <w:hideMark/>
          </w:tcPr>
          <w:p w:rsidR="000363A0" w:rsidRPr="000363A0" w:rsidRDefault="000363A0" w:rsidP="000363A0">
            <w:r w:rsidRPr="000363A0">
              <w:t xml:space="preserve">77 </w:t>
            </w:r>
          </w:p>
        </w:tc>
        <w:tc>
          <w:tcPr>
            <w:tcW w:w="356" w:type="pct"/>
            <w:vAlign w:val="center"/>
            <w:hideMark/>
          </w:tcPr>
          <w:p w:rsidR="000363A0" w:rsidRPr="000363A0" w:rsidRDefault="000363A0" w:rsidP="000363A0">
            <w:r w:rsidRPr="000363A0">
              <w:t xml:space="preserve">-1.3 </w:t>
            </w:r>
          </w:p>
        </w:tc>
        <w:tc>
          <w:tcPr>
            <w:tcW w:w="314" w:type="pct"/>
            <w:vAlign w:val="center"/>
            <w:hideMark/>
          </w:tcPr>
          <w:p w:rsidR="000363A0" w:rsidRPr="000363A0" w:rsidRDefault="000363A0" w:rsidP="000363A0">
            <w:r w:rsidRPr="000363A0">
              <w:t xml:space="preserve">-3.8 </w:t>
            </w:r>
          </w:p>
        </w:tc>
      </w:tr>
      <w:tr w:rsidR="000363A0" w:rsidRPr="000363A0" w:rsidTr="000363A0">
        <w:trPr>
          <w:tblCellSpacing w:w="15" w:type="dxa"/>
        </w:trPr>
        <w:tc>
          <w:tcPr>
            <w:tcW w:w="1531" w:type="pct"/>
            <w:vAlign w:val="center"/>
            <w:hideMark/>
          </w:tcPr>
          <w:p w:rsidR="000363A0" w:rsidRPr="000363A0" w:rsidRDefault="000363A0" w:rsidP="000363A0">
            <w:hyperlink r:id="rId23" w:history="1">
              <w:r w:rsidRPr="000363A0">
                <w:rPr>
                  <w:rStyle w:val="Hyperlink"/>
                </w:rPr>
                <w:t>All Others</w:t>
              </w:r>
            </w:hyperlink>
            <w:r w:rsidRPr="000363A0">
              <w:t xml:space="preserve"> </w:t>
            </w:r>
          </w:p>
        </w:tc>
        <w:tc>
          <w:tcPr>
            <w:tcW w:w="239"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70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70 </w:t>
            </w:r>
          </w:p>
        </w:tc>
        <w:tc>
          <w:tcPr>
            <w:tcW w:w="175" w:type="pct"/>
            <w:vAlign w:val="center"/>
            <w:hideMark/>
          </w:tcPr>
          <w:p w:rsidR="000363A0" w:rsidRPr="000363A0" w:rsidRDefault="000363A0" w:rsidP="000363A0">
            <w:r w:rsidRPr="000363A0">
              <w:t xml:space="preserve">70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70 </w:t>
            </w:r>
          </w:p>
        </w:tc>
        <w:tc>
          <w:tcPr>
            <w:tcW w:w="116" w:type="pct"/>
            <w:vAlign w:val="center"/>
            <w:hideMark/>
          </w:tcPr>
          <w:p w:rsidR="000363A0" w:rsidRPr="000363A0" w:rsidRDefault="000363A0" w:rsidP="000363A0">
            <w:r w:rsidRPr="000363A0">
              <w:t xml:space="preserve">76 </w:t>
            </w:r>
          </w:p>
        </w:tc>
        <w:tc>
          <w:tcPr>
            <w:tcW w:w="116" w:type="pct"/>
            <w:shd w:val="clear" w:color="auto" w:fill="FFFF00"/>
            <w:vAlign w:val="center"/>
            <w:hideMark/>
          </w:tcPr>
          <w:p w:rsidR="000363A0" w:rsidRPr="000363A0" w:rsidRDefault="000363A0" w:rsidP="000363A0">
            <w:r w:rsidRPr="000363A0">
              <w:t xml:space="preserve">76 </w:t>
            </w:r>
          </w:p>
        </w:tc>
        <w:tc>
          <w:tcPr>
            <w:tcW w:w="356" w:type="pct"/>
            <w:vAlign w:val="center"/>
            <w:hideMark/>
          </w:tcPr>
          <w:p w:rsidR="000363A0" w:rsidRPr="000363A0" w:rsidRDefault="000363A0" w:rsidP="000363A0">
            <w:r w:rsidRPr="000363A0">
              <w:t xml:space="preserve">0.0 </w:t>
            </w:r>
          </w:p>
        </w:tc>
        <w:tc>
          <w:tcPr>
            <w:tcW w:w="314" w:type="pct"/>
            <w:vAlign w:val="center"/>
            <w:hideMark/>
          </w:tcPr>
          <w:p w:rsidR="000363A0" w:rsidRPr="000363A0" w:rsidRDefault="000363A0" w:rsidP="000363A0">
            <w:r w:rsidRPr="000363A0">
              <w:t xml:space="preserve">7.0 </w:t>
            </w:r>
          </w:p>
        </w:tc>
      </w:tr>
      <w:tr w:rsidR="000363A0" w:rsidRPr="000363A0" w:rsidTr="000363A0">
        <w:trPr>
          <w:tblCellSpacing w:w="15" w:type="dxa"/>
        </w:trPr>
        <w:tc>
          <w:tcPr>
            <w:tcW w:w="1531" w:type="pct"/>
            <w:vAlign w:val="center"/>
            <w:hideMark/>
          </w:tcPr>
          <w:p w:rsidR="000363A0" w:rsidRPr="000363A0" w:rsidRDefault="000363A0" w:rsidP="000363A0">
            <w:hyperlink r:id="rId24" w:history="1">
              <w:r w:rsidRPr="000363A0">
                <w:rPr>
                  <w:rStyle w:val="Hyperlink"/>
                </w:rPr>
                <w:t>Choice Hotels</w:t>
              </w:r>
            </w:hyperlink>
            <w:r w:rsidRPr="000363A0">
              <w:t xml:space="preserve"> </w:t>
            </w:r>
          </w:p>
        </w:tc>
        <w:tc>
          <w:tcPr>
            <w:tcW w:w="239"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16" w:type="pct"/>
            <w:vAlign w:val="center"/>
            <w:hideMark/>
          </w:tcPr>
          <w:p w:rsidR="000363A0" w:rsidRPr="000363A0" w:rsidRDefault="000363A0" w:rsidP="000363A0">
            <w:r w:rsidRPr="000363A0">
              <w:t xml:space="preserve">71 </w:t>
            </w:r>
          </w:p>
        </w:tc>
        <w:tc>
          <w:tcPr>
            <w:tcW w:w="116" w:type="pct"/>
            <w:shd w:val="clear" w:color="auto" w:fill="FFFF00"/>
            <w:vAlign w:val="center"/>
            <w:hideMark/>
          </w:tcPr>
          <w:p w:rsidR="000363A0" w:rsidRPr="000363A0" w:rsidRDefault="000363A0" w:rsidP="000363A0">
            <w:r w:rsidRPr="000363A0">
              <w:t xml:space="preserve">76 </w:t>
            </w:r>
          </w:p>
        </w:tc>
        <w:tc>
          <w:tcPr>
            <w:tcW w:w="356" w:type="pct"/>
            <w:vAlign w:val="center"/>
            <w:hideMark/>
          </w:tcPr>
          <w:p w:rsidR="000363A0" w:rsidRPr="000363A0" w:rsidRDefault="000363A0" w:rsidP="000363A0">
            <w:r w:rsidRPr="000363A0">
              <w:t xml:space="preserve">7.0 </w:t>
            </w:r>
          </w:p>
        </w:tc>
        <w:tc>
          <w:tcPr>
            <w:tcW w:w="314" w:type="pct"/>
            <w:vAlign w:val="center"/>
            <w:hideMark/>
          </w:tcPr>
          <w:p w:rsidR="000363A0" w:rsidRPr="000363A0" w:rsidRDefault="000363A0" w:rsidP="000363A0">
            <w:r w:rsidRPr="000363A0">
              <w:t xml:space="preserve">7.0 </w:t>
            </w:r>
          </w:p>
        </w:tc>
      </w:tr>
      <w:tr w:rsidR="000363A0" w:rsidRPr="000363A0" w:rsidTr="000363A0">
        <w:trPr>
          <w:tblCellSpacing w:w="15" w:type="dxa"/>
        </w:trPr>
        <w:tc>
          <w:tcPr>
            <w:tcW w:w="1531" w:type="pct"/>
            <w:vAlign w:val="center"/>
            <w:hideMark/>
          </w:tcPr>
          <w:p w:rsidR="000363A0" w:rsidRPr="000363A0" w:rsidRDefault="000363A0" w:rsidP="000363A0">
            <w:hyperlink r:id="rId25" w:history="1">
              <w:r w:rsidRPr="000363A0">
                <w:rPr>
                  <w:rStyle w:val="Hyperlink"/>
                </w:rPr>
                <w:t>Hotels</w:t>
              </w:r>
            </w:hyperlink>
            <w:r w:rsidRPr="000363A0">
              <w:t xml:space="preserve"> </w:t>
            </w:r>
          </w:p>
        </w:tc>
        <w:tc>
          <w:tcPr>
            <w:tcW w:w="239"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71 </w:t>
            </w:r>
          </w:p>
        </w:tc>
        <w:tc>
          <w:tcPr>
            <w:tcW w:w="116" w:type="pct"/>
            <w:vAlign w:val="center"/>
            <w:hideMark/>
          </w:tcPr>
          <w:p w:rsidR="000363A0" w:rsidRPr="000363A0" w:rsidRDefault="000363A0" w:rsidP="000363A0">
            <w:r w:rsidRPr="000363A0">
              <w:t xml:space="preserve">75 </w:t>
            </w:r>
          </w:p>
        </w:tc>
        <w:tc>
          <w:tcPr>
            <w:tcW w:w="116" w:type="pct"/>
            <w:shd w:val="clear" w:color="auto" w:fill="FFFF00"/>
            <w:vAlign w:val="center"/>
            <w:hideMark/>
          </w:tcPr>
          <w:p w:rsidR="000363A0" w:rsidRPr="000363A0" w:rsidRDefault="000363A0" w:rsidP="000363A0">
            <w:r w:rsidRPr="000363A0">
              <w:t xml:space="preserve">75 </w:t>
            </w:r>
          </w:p>
        </w:tc>
        <w:tc>
          <w:tcPr>
            <w:tcW w:w="356" w:type="pct"/>
            <w:vAlign w:val="center"/>
            <w:hideMark/>
          </w:tcPr>
          <w:p w:rsidR="000363A0" w:rsidRPr="000363A0" w:rsidRDefault="000363A0" w:rsidP="000363A0">
            <w:r w:rsidRPr="000363A0">
              <w:t xml:space="preserve">0.0 </w:t>
            </w:r>
          </w:p>
        </w:tc>
        <w:tc>
          <w:tcPr>
            <w:tcW w:w="314" w:type="pct"/>
            <w:vAlign w:val="center"/>
            <w:hideMark/>
          </w:tcPr>
          <w:p w:rsidR="000363A0" w:rsidRPr="000363A0" w:rsidRDefault="000363A0" w:rsidP="000363A0">
            <w:r w:rsidRPr="000363A0">
              <w:t xml:space="preserve">0.0 </w:t>
            </w:r>
          </w:p>
        </w:tc>
      </w:tr>
      <w:tr w:rsidR="000363A0" w:rsidRPr="000363A0" w:rsidTr="000363A0">
        <w:trPr>
          <w:tblCellSpacing w:w="15" w:type="dxa"/>
        </w:trPr>
        <w:tc>
          <w:tcPr>
            <w:tcW w:w="1531" w:type="pct"/>
            <w:vAlign w:val="center"/>
            <w:hideMark/>
          </w:tcPr>
          <w:p w:rsidR="000363A0" w:rsidRPr="000363A0" w:rsidRDefault="000363A0" w:rsidP="000363A0">
            <w:hyperlink r:id="rId26" w:history="1">
              <w:r w:rsidRPr="000363A0">
                <w:rPr>
                  <w:rStyle w:val="Hyperlink"/>
                </w:rPr>
                <w:t>Best Western</w:t>
              </w:r>
            </w:hyperlink>
            <w:r w:rsidRPr="000363A0">
              <w:t xml:space="preserve"> </w:t>
            </w:r>
          </w:p>
        </w:tc>
        <w:tc>
          <w:tcPr>
            <w:tcW w:w="239" w:type="pct"/>
            <w:vAlign w:val="center"/>
            <w:hideMark/>
          </w:tcPr>
          <w:p w:rsidR="000363A0" w:rsidRPr="000363A0" w:rsidRDefault="000363A0" w:rsidP="000363A0">
            <w:r w:rsidRPr="000363A0">
              <w:t xml:space="preserve">74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16" w:type="pct"/>
            <w:vAlign w:val="center"/>
            <w:hideMark/>
          </w:tcPr>
          <w:p w:rsidR="000363A0" w:rsidRPr="000363A0" w:rsidRDefault="000363A0" w:rsidP="000363A0">
            <w:r w:rsidRPr="000363A0">
              <w:t xml:space="preserve">70 </w:t>
            </w:r>
          </w:p>
        </w:tc>
        <w:tc>
          <w:tcPr>
            <w:tcW w:w="116" w:type="pct"/>
            <w:shd w:val="clear" w:color="auto" w:fill="FFFF00"/>
            <w:vAlign w:val="center"/>
            <w:hideMark/>
          </w:tcPr>
          <w:p w:rsidR="000363A0" w:rsidRPr="000363A0" w:rsidRDefault="000363A0" w:rsidP="000363A0">
            <w:r w:rsidRPr="000363A0">
              <w:t xml:space="preserve">75 </w:t>
            </w:r>
          </w:p>
        </w:tc>
        <w:tc>
          <w:tcPr>
            <w:tcW w:w="356" w:type="pct"/>
            <w:vAlign w:val="center"/>
            <w:hideMark/>
          </w:tcPr>
          <w:p w:rsidR="000363A0" w:rsidRPr="000363A0" w:rsidRDefault="000363A0" w:rsidP="000363A0">
            <w:r w:rsidRPr="000363A0">
              <w:t xml:space="preserve">7.1 </w:t>
            </w:r>
          </w:p>
        </w:tc>
        <w:tc>
          <w:tcPr>
            <w:tcW w:w="314" w:type="pct"/>
            <w:vAlign w:val="center"/>
            <w:hideMark/>
          </w:tcPr>
          <w:p w:rsidR="000363A0" w:rsidRPr="000363A0" w:rsidRDefault="000363A0" w:rsidP="000363A0">
            <w:r w:rsidRPr="000363A0">
              <w:t xml:space="preserve">1.4 </w:t>
            </w:r>
          </w:p>
        </w:tc>
      </w:tr>
      <w:tr w:rsidR="000363A0" w:rsidRPr="000363A0" w:rsidTr="000363A0">
        <w:trPr>
          <w:tblCellSpacing w:w="15" w:type="dxa"/>
        </w:trPr>
        <w:tc>
          <w:tcPr>
            <w:tcW w:w="1531" w:type="pct"/>
            <w:vAlign w:val="center"/>
            <w:hideMark/>
          </w:tcPr>
          <w:p w:rsidR="000363A0" w:rsidRPr="000363A0" w:rsidRDefault="000363A0" w:rsidP="000363A0">
            <w:hyperlink r:id="rId27" w:history="1">
              <w:r w:rsidRPr="000363A0">
                <w:rPr>
                  <w:rStyle w:val="Hyperlink"/>
                </w:rPr>
                <w:t>InterContinental Hotels</w:t>
              </w:r>
            </w:hyperlink>
            <w:r w:rsidRPr="000363A0">
              <w:t xml:space="preserve"> </w:t>
            </w:r>
          </w:p>
        </w:tc>
        <w:tc>
          <w:tcPr>
            <w:tcW w:w="239"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16" w:type="pct"/>
            <w:vAlign w:val="center"/>
            <w:hideMark/>
          </w:tcPr>
          <w:p w:rsidR="000363A0" w:rsidRPr="000363A0" w:rsidRDefault="000363A0" w:rsidP="000363A0">
            <w:r w:rsidRPr="000363A0">
              <w:t xml:space="preserve">74 </w:t>
            </w:r>
          </w:p>
        </w:tc>
        <w:tc>
          <w:tcPr>
            <w:tcW w:w="116" w:type="pct"/>
            <w:shd w:val="clear" w:color="auto" w:fill="FFFF00"/>
            <w:vAlign w:val="center"/>
            <w:hideMark/>
          </w:tcPr>
          <w:p w:rsidR="000363A0" w:rsidRPr="000363A0" w:rsidRDefault="000363A0" w:rsidP="000363A0">
            <w:r w:rsidRPr="000363A0">
              <w:t xml:space="preserve">75 </w:t>
            </w:r>
          </w:p>
        </w:tc>
        <w:tc>
          <w:tcPr>
            <w:tcW w:w="356" w:type="pct"/>
            <w:vAlign w:val="center"/>
            <w:hideMark/>
          </w:tcPr>
          <w:p w:rsidR="000363A0" w:rsidRPr="000363A0" w:rsidRDefault="000363A0" w:rsidP="000363A0">
            <w:r w:rsidRPr="000363A0">
              <w:t xml:space="preserve">1.4 </w:t>
            </w:r>
          </w:p>
        </w:tc>
        <w:tc>
          <w:tcPr>
            <w:tcW w:w="314" w:type="pct"/>
            <w:vAlign w:val="center"/>
            <w:hideMark/>
          </w:tcPr>
          <w:p w:rsidR="000363A0" w:rsidRPr="000363A0" w:rsidRDefault="000363A0" w:rsidP="000363A0">
            <w:r w:rsidRPr="000363A0">
              <w:t xml:space="preserve">1.4 </w:t>
            </w:r>
          </w:p>
        </w:tc>
      </w:tr>
      <w:tr w:rsidR="000363A0" w:rsidRPr="000363A0" w:rsidTr="000363A0">
        <w:trPr>
          <w:tblCellSpacing w:w="15" w:type="dxa"/>
        </w:trPr>
        <w:tc>
          <w:tcPr>
            <w:tcW w:w="1531" w:type="pct"/>
            <w:vAlign w:val="center"/>
            <w:hideMark/>
          </w:tcPr>
          <w:p w:rsidR="000363A0" w:rsidRPr="000363A0" w:rsidRDefault="000363A0" w:rsidP="000363A0">
            <w:hyperlink r:id="rId28" w:history="1">
              <w:r w:rsidRPr="000363A0">
                <w:rPr>
                  <w:rStyle w:val="Hyperlink"/>
                </w:rPr>
                <w:t>Global Hyatt</w:t>
              </w:r>
            </w:hyperlink>
            <w:r w:rsidRPr="000363A0">
              <w:t xml:space="preserve"> </w:t>
            </w:r>
          </w:p>
        </w:tc>
        <w:tc>
          <w:tcPr>
            <w:tcW w:w="239" w:type="pct"/>
            <w:vAlign w:val="center"/>
            <w:hideMark/>
          </w:tcPr>
          <w:p w:rsidR="000363A0" w:rsidRPr="000363A0" w:rsidRDefault="000363A0" w:rsidP="000363A0">
            <w:r w:rsidRPr="000363A0">
              <w:t xml:space="preserve">76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74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74 </w:t>
            </w:r>
          </w:p>
        </w:tc>
        <w:tc>
          <w:tcPr>
            <w:tcW w:w="175" w:type="pct"/>
            <w:vAlign w:val="center"/>
            <w:hideMark/>
          </w:tcPr>
          <w:p w:rsidR="000363A0" w:rsidRPr="000363A0" w:rsidRDefault="000363A0" w:rsidP="000363A0">
            <w:r w:rsidRPr="000363A0">
              <w:t xml:space="preserve">74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77 </w:t>
            </w:r>
          </w:p>
        </w:tc>
        <w:tc>
          <w:tcPr>
            <w:tcW w:w="116" w:type="pct"/>
            <w:vAlign w:val="center"/>
            <w:hideMark/>
          </w:tcPr>
          <w:p w:rsidR="000363A0" w:rsidRPr="000363A0" w:rsidRDefault="000363A0" w:rsidP="000363A0">
            <w:r w:rsidRPr="000363A0">
              <w:t xml:space="preserve">78 </w:t>
            </w:r>
          </w:p>
        </w:tc>
        <w:tc>
          <w:tcPr>
            <w:tcW w:w="116" w:type="pct"/>
            <w:shd w:val="clear" w:color="auto" w:fill="FFFF00"/>
            <w:vAlign w:val="center"/>
            <w:hideMark/>
          </w:tcPr>
          <w:p w:rsidR="000363A0" w:rsidRPr="000363A0" w:rsidRDefault="000363A0" w:rsidP="000363A0">
            <w:r w:rsidRPr="000363A0">
              <w:t xml:space="preserve">74 </w:t>
            </w:r>
          </w:p>
        </w:tc>
        <w:tc>
          <w:tcPr>
            <w:tcW w:w="356" w:type="pct"/>
            <w:vAlign w:val="center"/>
            <w:hideMark/>
          </w:tcPr>
          <w:p w:rsidR="000363A0" w:rsidRPr="000363A0" w:rsidRDefault="000363A0" w:rsidP="000363A0">
            <w:r w:rsidRPr="000363A0">
              <w:t xml:space="preserve">-5.1 </w:t>
            </w:r>
          </w:p>
        </w:tc>
        <w:tc>
          <w:tcPr>
            <w:tcW w:w="314" w:type="pct"/>
            <w:vAlign w:val="center"/>
            <w:hideMark/>
          </w:tcPr>
          <w:p w:rsidR="000363A0" w:rsidRPr="000363A0" w:rsidRDefault="000363A0" w:rsidP="000363A0">
            <w:r w:rsidRPr="000363A0">
              <w:t xml:space="preserve">-2.6 </w:t>
            </w:r>
          </w:p>
        </w:tc>
      </w:tr>
      <w:tr w:rsidR="000363A0" w:rsidRPr="000363A0" w:rsidTr="000363A0">
        <w:trPr>
          <w:tblCellSpacing w:w="15" w:type="dxa"/>
        </w:trPr>
        <w:tc>
          <w:tcPr>
            <w:tcW w:w="1531" w:type="pct"/>
            <w:vAlign w:val="center"/>
            <w:hideMark/>
          </w:tcPr>
          <w:p w:rsidR="000363A0" w:rsidRPr="000363A0" w:rsidRDefault="000363A0" w:rsidP="000363A0">
            <w:hyperlink r:id="rId29" w:history="1">
              <w:r w:rsidRPr="000363A0">
                <w:rPr>
                  <w:rStyle w:val="Hyperlink"/>
                </w:rPr>
                <w:t>Starwood Hotels &amp; Resorts Worldwide</w:t>
              </w:r>
            </w:hyperlink>
            <w:r w:rsidRPr="000363A0">
              <w:t xml:space="preserve"> </w:t>
            </w:r>
          </w:p>
        </w:tc>
        <w:tc>
          <w:tcPr>
            <w:tcW w:w="239"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69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75 </w:t>
            </w:r>
          </w:p>
        </w:tc>
        <w:tc>
          <w:tcPr>
            <w:tcW w:w="175" w:type="pct"/>
            <w:vAlign w:val="center"/>
            <w:hideMark/>
          </w:tcPr>
          <w:p w:rsidR="000363A0" w:rsidRPr="000363A0" w:rsidRDefault="000363A0" w:rsidP="000363A0">
            <w:r w:rsidRPr="000363A0">
              <w:t xml:space="preserve">76 </w:t>
            </w:r>
          </w:p>
        </w:tc>
        <w:tc>
          <w:tcPr>
            <w:tcW w:w="116" w:type="pct"/>
            <w:vAlign w:val="center"/>
            <w:hideMark/>
          </w:tcPr>
          <w:p w:rsidR="000363A0" w:rsidRPr="000363A0" w:rsidRDefault="000363A0" w:rsidP="000363A0">
            <w:r w:rsidRPr="000363A0">
              <w:t xml:space="preserve">74 </w:t>
            </w:r>
          </w:p>
        </w:tc>
        <w:tc>
          <w:tcPr>
            <w:tcW w:w="116" w:type="pct"/>
            <w:shd w:val="clear" w:color="auto" w:fill="FFFF00"/>
            <w:vAlign w:val="center"/>
            <w:hideMark/>
          </w:tcPr>
          <w:p w:rsidR="000363A0" w:rsidRPr="000363A0" w:rsidRDefault="000363A0" w:rsidP="000363A0">
            <w:r w:rsidRPr="000363A0">
              <w:t xml:space="preserve">74 </w:t>
            </w:r>
          </w:p>
        </w:tc>
        <w:tc>
          <w:tcPr>
            <w:tcW w:w="356" w:type="pct"/>
            <w:vAlign w:val="center"/>
            <w:hideMark/>
          </w:tcPr>
          <w:p w:rsidR="000363A0" w:rsidRPr="000363A0" w:rsidRDefault="000363A0" w:rsidP="000363A0">
            <w:r w:rsidRPr="000363A0">
              <w:t xml:space="preserve">0.0 </w:t>
            </w:r>
          </w:p>
        </w:tc>
        <w:tc>
          <w:tcPr>
            <w:tcW w:w="314" w:type="pct"/>
            <w:vAlign w:val="center"/>
            <w:hideMark/>
          </w:tcPr>
          <w:p w:rsidR="000363A0" w:rsidRPr="000363A0" w:rsidRDefault="000363A0" w:rsidP="000363A0">
            <w:r w:rsidRPr="000363A0">
              <w:t xml:space="preserve">1.4 </w:t>
            </w:r>
          </w:p>
        </w:tc>
      </w:tr>
      <w:tr w:rsidR="000363A0" w:rsidRPr="000363A0" w:rsidTr="000363A0">
        <w:trPr>
          <w:tblCellSpacing w:w="15" w:type="dxa"/>
        </w:trPr>
        <w:tc>
          <w:tcPr>
            <w:tcW w:w="1531" w:type="pct"/>
            <w:vAlign w:val="center"/>
            <w:hideMark/>
          </w:tcPr>
          <w:p w:rsidR="000363A0" w:rsidRPr="000363A0" w:rsidRDefault="000363A0" w:rsidP="000363A0">
            <w:hyperlink r:id="rId30" w:history="1">
              <w:r w:rsidRPr="000363A0">
                <w:rPr>
                  <w:rStyle w:val="Hyperlink"/>
                </w:rPr>
                <w:t>Wyndham Worldwide</w:t>
              </w:r>
            </w:hyperlink>
            <w:r w:rsidRPr="000363A0">
              <w:t xml:space="preserve"> </w:t>
            </w:r>
          </w:p>
        </w:tc>
        <w:tc>
          <w:tcPr>
            <w:tcW w:w="239"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16" w:type="pct"/>
            <w:vAlign w:val="center"/>
            <w:hideMark/>
          </w:tcPr>
          <w:p w:rsidR="000363A0" w:rsidRPr="000363A0" w:rsidRDefault="000363A0" w:rsidP="000363A0">
            <w:r w:rsidRPr="000363A0">
              <w:t xml:space="preserve">70 </w:t>
            </w:r>
          </w:p>
        </w:tc>
        <w:tc>
          <w:tcPr>
            <w:tcW w:w="116" w:type="pct"/>
            <w:shd w:val="clear" w:color="auto" w:fill="FFFF00"/>
            <w:vAlign w:val="center"/>
            <w:hideMark/>
          </w:tcPr>
          <w:p w:rsidR="000363A0" w:rsidRPr="000363A0" w:rsidRDefault="000363A0" w:rsidP="000363A0">
            <w:r w:rsidRPr="000363A0">
              <w:t xml:space="preserve">70 </w:t>
            </w:r>
          </w:p>
        </w:tc>
        <w:tc>
          <w:tcPr>
            <w:tcW w:w="356" w:type="pct"/>
            <w:vAlign w:val="center"/>
            <w:hideMark/>
          </w:tcPr>
          <w:p w:rsidR="000363A0" w:rsidRPr="000363A0" w:rsidRDefault="000363A0" w:rsidP="000363A0">
            <w:r w:rsidRPr="000363A0">
              <w:t xml:space="preserve">0.0 </w:t>
            </w:r>
          </w:p>
        </w:tc>
        <w:tc>
          <w:tcPr>
            <w:tcW w:w="314" w:type="pct"/>
            <w:vAlign w:val="center"/>
            <w:hideMark/>
          </w:tcPr>
          <w:p w:rsidR="000363A0" w:rsidRPr="000363A0" w:rsidRDefault="000363A0" w:rsidP="000363A0">
            <w:r w:rsidRPr="000363A0">
              <w:t xml:space="preserve">0.0 </w:t>
            </w:r>
          </w:p>
        </w:tc>
      </w:tr>
      <w:tr w:rsidR="000363A0" w:rsidRPr="000363A0" w:rsidTr="000363A0">
        <w:trPr>
          <w:tblCellSpacing w:w="15" w:type="dxa"/>
        </w:trPr>
        <w:tc>
          <w:tcPr>
            <w:tcW w:w="1531" w:type="pct"/>
            <w:vAlign w:val="center"/>
            <w:hideMark/>
          </w:tcPr>
          <w:p w:rsidR="000363A0" w:rsidRPr="000363A0" w:rsidRDefault="000363A0" w:rsidP="000363A0">
            <w:hyperlink r:id="rId31" w:history="1">
              <w:r w:rsidRPr="000363A0">
                <w:rPr>
                  <w:rStyle w:val="Hyperlink"/>
                </w:rPr>
                <w:t>Promus Hotel</w:t>
              </w:r>
            </w:hyperlink>
            <w:r w:rsidRPr="000363A0">
              <w:t xml:space="preserve"> </w:t>
            </w:r>
          </w:p>
        </w:tc>
        <w:tc>
          <w:tcPr>
            <w:tcW w:w="239" w:type="pct"/>
            <w:vAlign w:val="center"/>
            <w:hideMark/>
          </w:tcPr>
          <w:p w:rsidR="000363A0" w:rsidRPr="000363A0" w:rsidRDefault="000363A0" w:rsidP="000363A0">
            <w:r w:rsidRPr="000363A0">
              <w:t xml:space="preserve">82 </w:t>
            </w:r>
          </w:p>
        </w:tc>
        <w:tc>
          <w:tcPr>
            <w:tcW w:w="175" w:type="pct"/>
            <w:vAlign w:val="center"/>
            <w:hideMark/>
          </w:tcPr>
          <w:p w:rsidR="000363A0" w:rsidRPr="000363A0" w:rsidRDefault="000363A0" w:rsidP="000363A0">
            <w:r w:rsidRPr="000363A0">
              <w:t xml:space="preserve">83 </w:t>
            </w:r>
          </w:p>
        </w:tc>
        <w:tc>
          <w:tcPr>
            <w:tcW w:w="175" w:type="pct"/>
            <w:vAlign w:val="center"/>
            <w:hideMark/>
          </w:tcPr>
          <w:p w:rsidR="000363A0" w:rsidRPr="000363A0" w:rsidRDefault="000363A0" w:rsidP="000363A0">
            <w:r w:rsidRPr="000363A0">
              <w:t xml:space="preserve">77 </w:t>
            </w:r>
          </w:p>
        </w:tc>
        <w:tc>
          <w:tcPr>
            <w:tcW w:w="175" w:type="pct"/>
            <w:vAlign w:val="center"/>
            <w:hideMark/>
          </w:tcPr>
          <w:p w:rsidR="000363A0" w:rsidRPr="000363A0" w:rsidRDefault="000363A0" w:rsidP="000363A0">
            <w:r w:rsidRPr="000363A0">
              <w:t xml:space="preserve">78 </w:t>
            </w:r>
          </w:p>
        </w:tc>
        <w:tc>
          <w:tcPr>
            <w:tcW w:w="175" w:type="pct"/>
            <w:vAlign w:val="center"/>
            <w:hideMark/>
          </w:tcPr>
          <w:p w:rsidR="000363A0" w:rsidRPr="000363A0" w:rsidRDefault="000363A0" w:rsidP="000363A0">
            <w:r w:rsidRPr="000363A0">
              <w:t xml:space="preserve">79 </w:t>
            </w:r>
          </w:p>
        </w:tc>
        <w:tc>
          <w:tcPr>
            <w:tcW w:w="175" w:type="pct"/>
            <w:vAlign w:val="center"/>
            <w:hideMark/>
          </w:tcPr>
          <w:p w:rsidR="000363A0" w:rsidRPr="000363A0" w:rsidRDefault="000363A0" w:rsidP="000363A0">
            <w:r w:rsidRPr="000363A0">
              <w:t xml:space="preserve"># </w:t>
            </w:r>
          </w:p>
        </w:tc>
        <w:tc>
          <w:tcPr>
            <w:tcW w:w="175" w:type="pct"/>
            <w:vAlign w:val="center"/>
            <w:hideMark/>
          </w:tcPr>
          <w:p w:rsidR="000363A0" w:rsidRPr="000363A0" w:rsidRDefault="000363A0" w:rsidP="000363A0">
            <w:r w:rsidRPr="000363A0">
              <w:t xml:space="preserve">  </w:t>
            </w:r>
          </w:p>
        </w:tc>
        <w:tc>
          <w:tcPr>
            <w:tcW w:w="175" w:type="pct"/>
            <w:vAlign w:val="center"/>
            <w:hideMark/>
          </w:tcPr>
          <w:p w:rsidR="000363A0" w:rsidRPr="000363A0" w:rsidRDefault="000363A0" w:rsidP="000363A0">
            <w:r w:rsidRPr="000363A0">
              <w:t xml:space="preserve">  </w:t>
            </w:r>
          </w:p>
        </w:tc>
        <w:tc>
          <w:tcPr>
            <w:tcW w:w="175" w:type="pct"/>
            <w:vAlign w:val="center"/>
            <w:hideMark/>
          </w:tcPr>
          <w:p w:rsidR="000363A0" w:rsidRPr="000363A0" w:rsidRDefault="000363A0" w:rsidP="000363A0">
            <w:r w:rsidRPr="000363A0">
              <w:t xml:space="preserve">  </w:t>
            </w:r>
          </w:p>
        </w:tc>
        <w:tc>
          <w:tcPr>
            <w:tcW w:w="175" w:type="pct"/>
            <w:vAlign w:val="center"/>
            <w:hideMark/>
          </w:tcPr>
          <w:p w:rsidR="000363A0" w:rsidRPr="000363A0" w:rsidRDefault="000363A0" w:rsidP="000363A0">
            <w:r w:rsidRPr="000363A0">
              <w:t xml:space="preserve">  </w:t>
            </w:r>
          </w:p>
        </w:tc>
        <w:tc>
          <w:tcPr>
            <w:tcW w:w="175" w:type="pct"/>
            <w:vAlign w:val="center"/>
            <w:hideMark/>
          </w:tcPr>
          <w:p w:rsidR="000363A0" w:rsidRPr="000363A0" w:rsidRDefault="000363A0" w:rsidP="000363A0">
            <w:r w:rsidRPr="000363A0">
              <w:t xml:space="preserve">  </w:t>
            </w:r>
          </w:p>
        </w:tc>
        <w:tc>
          <w:tcPr>
            <w:tcW w:w="175" w:type="pct"/>
            <w:vAlign w:val="center"/>
            <w:hideMark/>
          </w:tcPr>
          <w:p w:rsidR="000363A0" w:rsidRPr="000363A0" w:rsidRDefault="000363A0" w:rsidP="000363A0">
            <w:r w:rsidRPr="000363A0">
              <w:t xml:space="preserve">  </w:t>
            </w:r>
          </w:p>
        </w:tc>
        <w:tc>
          <w:tcPr>
            <w:tcW w:w="175" w:type="pct"/>
            <w:vAlign w:val="center"/>
            <w:hideMark/>
          </w:tcPr>
          <w:p w:rsidR="000363A0" w:rsidRPr="000363A0" w:rsidRDefault="000363A0" w:rsidP="000363A0">
            <w:r w:rsidRPr="000363A0">
              <w:t xml:space="preserve">  </w:t>
            </w:r>
          </w:p>
        </w:tc>
        <w:tc>
          <w:tcPr>
            <w:tcW w:w="116" w:type="pct"/>
            <w:vAlign w:val="center"/>
            <w:hideMark/>
          </w:tcPr>
          <w:p w:rsidR="000363A0" w:rsidRPr="000363A0" w:rsidRDefault="000363A0" w:rsidP="000363A0">
            <w:r w:rsidRPr="000363A0">
              <w:t xml:space="preserve">  </w:t>
            </w:r>
          </w:p>
        </w:tc>
        <w:tc>
          <w:tcPr>
            <w:tcW w:w="116" w:type="pct"/>
            <w:shd w:val="clear" w:color="auto" w:fill="FFFF00"/>
            <w:vAlign w:val="center"/>
            <w:hideMark/>
          </w:tcPr>
          <w:p w:rsidR="000363A0" w:rsidRPr="000363A0" w:rsidRDefault="000363A0" w:rsidP="000363A0">
            <w:r w:rsidRPr="000363A0">
              <w:t xml:space="preserve">  </w:t>
            </w:r>
          </w:p>
        </w:tc>
        <w:tc>
          <w:tcPr>
            <w:tcW w:w="356" w:type="pct"/>
            <w:vAlign w:val="center"/>
            <w:hideMark/>
          </w:tcPr>
          <w:p w:rsidR="000363A0" w:rsidRPr="000363A0" w:rsidRDefault="000363A0" w:rsidP="000363A0">
            <w:r w:rsidRPr="000363A0">
              <w:t xml:space="preserve">N/A </w:t>
            </w:r>
          </w:p>
        </w:tc>
        <w:tc>
          <w:tcPr>
            <w:tcW w:w="314" w:type="pct"/>
            <w:vAlign w:val="center"/>
            <w:hideMark/>
          </w:tcPr>
          <w:p w:rsidR="000363A0" w:rsidRPr="000363A0" w:rsidRDefault="000363A0" w:rsidP="000363A0">
            <w:r w:rsidRPr="000363A0">
              <w:t xml:space="preserve">N/A </w:t>
            </w:r>
          </w:p>
        </w:tc>
      </w:tr>
      <w:tr w:rsidR="000363A0" w:rsidRPr="000363A0" w:rsidTr="000363A0">
        <w:trPr>
          <w:tblCellSpacing w:w="15" w:type="dxa"/>
        </w:trPr>
        <w:tc>
          <w:tcPr>
            <w:tcW w:w="1531" w:type="pct"/>
            <w:vAlign w:val="center"/>
            <w:hideMark/>
          </w:tcPr>
          <w:p w:rsidR="000363A0" w:rsidRPr="000363A0" w:rsidRDefault="000363A0" w:rsidP="000363A0">
            <w:hyperlink r:id="rId32" w:history="1">
              <w:r w:rsidRPr="000363A0">
                <w:rPr>
                  <w:rStyle w:val="Hyperlink"/>
                </w:rPr>
                <w:t>Ramada</w:t>
              </w:r>
            </w:hyperlink>
            <w:r w:rsidRPr="000363A0">
              <w:t xml:space="preserve"> </w:t>
            </w:r>
          </w:p>
        </w:tc>
        <w:tc>
          <w:tcPr>
            <w:tcW w:w="239" w:type="pct"/>
            <w:vAlign w:val="center"/>
            <w:hideMark/>
          </w:tcPr>
          <w:p w:rsidR="000363A0" w:rsidRPr="000363A0" w:rsidRDefault="000363A0" w:rsidP="000363A0">
            <w:r w:rsidRPr="000363A0">
              <w:t xml:space="preserve">70 </w:t>
            </w:r>
          </w:p>
        </w:tc>
        <w:tc>
          <w:tcPr>
            <w:tcW w:w="175" w:type="pct"/>
            <w:vAlign w:val="center"/>
            <w:hideMark/>
          </w:tcPr>
          <w:p w:rsidR="000363A0" w:rsidRPr="000363A0" w:rsidRDefault="000363A0" w:rsidP="000363A0">
            <w:r w:rsidRPr="000363A0">
              <w:t xml:space="preserve">70 </w:t>
            </w:r>
          </w:p>
        </w:tc>
        <w:tc>
          <w:tcPr>
            <w:tcW w:w="175" w:type="pct"/>
            <w:vAlign w:val="center"/>
            <w:hideMark/>
          </w:tcPr>
          <w:p w:rsidR="000363A0" w:rsidRPr="000363A0" w:rsidRDefault="000363A0" w:rsidP="000363A0">
            <w:r w:rsidRPr="000363A0">
              <w:t xml:space="preserve">64 </w:t>
            </w:r>
          </w:p>
        </w:tc>
        <w:tc>
          <w:tcPr>
            <w:tcW w:w="175" w:type="pct"/>
            <w:vAlign w:val="center"/>
            <w:hideMark/>
          </w:tcPr>
          <w:p w:rsidR="000363A0" w:rsidRPr="000363A0" w:rsidRDefault="000363A0" w:rsidP="000363A0">
            <w:r w:rsidRPr="000363A0">
              <w:t xml:space="preserve">67 </w:t>
            </w:r>
          </w:p>
        </w:tc>
        <w:tc>
          <w:tcPr>
            <w:tcW w:w="175" w:type="pct"/>
            <w:vAlign w:val="center"/>
            <w:hideMark/>
          </w:tcPr>
          <w:p w:rsidR="000363A0" w:rsidRPr="000363A0" w:rsidRDefault="000363A0" w:rsidP="000363A0">
            <w:r w:rsidRPr="000363A0">
              <w:t xml:space="preserve">67 </w:t>
            </w:r>
          </w:p>
        </w:tc>
        <w:tc>
          <w:tcPr>
            <w:tcW w:w="175" w:type="pct"/>
            <w:vAlign w:val="center"/>
            <w:hideMark/>
          </w:tcPr>
          <w:p w:rsidR="000363A0" w:rsidRPr="000363A0" w:rsidRDefault="000363A0" w:rsidP="000363A0">
            <w:r w:rsidRPr="000363A0">
              <w:t xml:space="preserve">69 </w:t>
            </w:r>
          </w:p>
        </w:tc>
        <w:tc>
          <w:tcPr>
            <w:tcW w:w="175" w:type="pct"/>
            <w:vAlign w:val="center"/>
            <w:hideMark/>
          </w:tcPr>
          <w:p w:rsidR="000363A0" w:rsidRPr="000363A0" w:rsidRDefault="000363A0" w:rsidP="000363A0">
            <w:r w:rsidRPr="000363A0">
              <w:t xml:space="preserve">66 </w:t>
            </w:r>
          </w:p>
        </w:tc>
        <w:tc>
          <w:tcPr>
            <w:tcW w:w="175" w:type="pct"/>
            <w:vAlign w:val="center"/>
            <w:hideMark/>
          </w:tcPr>
          <w:p w:rsidR="000363A0" w:rsidRPr="000363A0" w:rsidRDefault="000363A0" w:rsidP="000363A0">
            <w:r w:rsidRPr="000363A0">
              <w:t xml:space="preserve">67 </w:t>
            </w:r>
          </w:p>
        </w:tc>
        <w:tc>
          <w:tcPr>
            <w:tcW w:w="175" w:type="pct"/>
            <w:vAlign w:val="center"/>
            <w:hideMark/>
          </w:tcPr>
          <w:p w:rsidR="000363A0" w:rsidRPr="000363A0" w:rsidRDefault="000363A0" w:rsidP="000363A0">
            <w:r w:rsidRPr="000363A0">
              <w:t xml:space="preserve">70 </w:t>
            </w:r>
          </w:p>
        </w:tc>
        <w:tc>
          <w:tcPr>
            <w:tcW w:w="175" w:type="pct"/>
            <w:vAlign w:val="center"/>
            <w:hideMark/>
          </w:tcPr>
          <w:p w:rsidR="000363A0" w:rsidRPr="000363A0" w:rsidRDefault="000363A0" w:rsidP="000363A0">
            <w:r w:rsidRPr="000363A0">
              <w:t xml:space="preserve">67 </w:t>
            </w:r>
          </w:p>
        </w:tc>
        <w:tc>
          <w:tcPr>
            <w:tcW w:w="175" w:type="pct"/>
            <w:vAlign w:val="center"/>
            <w:hideMark/>
          </w:tcPr>
          <w:p w:rsidR="000363A0" w:rsidRPr="000363A0" w:rsidRDefault="000363A0" w:rsidP="000363A0">
            <w:r w:rsidRPr="000363A0">
              <w:t xml:space="preserve">66 </w:t>
            </w:r>
          </w:p>
        </w:tc>
        <w:tc>
          <w:tcPr>
            <w:tcW w:w="175" w:type="pct"/>
            <w:vAlign w:val="center"/>
            <w:hideMark/>
          </w:tcPr>
          <w:p w:rsidR="000363A0" w:rsidRPr="000363A0" w:rsidRDefault="000363A0" w:rsidP="000363A0">
            <w:r w:rsidRPr="000363A0">
              <w:t xml:space="preserve">70 </w:t>
            </w:r>
          </w:p>
        </w:tc>
        <w:tc>
          <w:tcPr>
            <w:tcW w:w="175" w:type="pct"/>
            <w:vAlign w:val="center"/>
            <w:hideMark/>
          </w:tcPr>
          <w:p w:rsidR="000363A0" w:rsidRPr="000363A0" w:rsidRDefault="000363A0" w:rsidP="000363A0">
            <w:r w:rsidRPr="000363A0">
              <w:t xml:space="preserve">69 </w:t>
            </w:r>
          </w:p>
        </w:tc>
        <w:tc>
          <w:tcPr>
            <w:tcW w:w="116" w:type="pct"/>
            <w:vAlign w:val="center"/>
            <w:hideMark/>
          </w:tcPr>
          <w:p w:rsidR="000363A0" w:rsidRPr="000363A0" w:rsidRDefault="000363A0" w:rsidP="000363A0">
            <w:r w:rsidRPr="000363A0">
              <w:t xml:space="preserve"># </w:t>
            </w:r>
          </w:p>
        </w:tc>
        <w:tc>
          <w:tcPr>
            <w:tcW w:w="116" w:type="pct"/>
            <w:shd w:val="clear" w:color="auto" w:fill="FFFF00"/>
            <w:vAlign w:val="center"/>
            <w:hideMark/>
          </w:tcPr>
          <w:p w:rsidR="000363A0" w:rsidRPr="000363A0" w:rsidRDefault="000363A0" w:rsidP="000363A0">
            <w:r w:rsidRPr="000363A0">
              <w:t xml:space="preserve">  </w:t>
            </w:r>
          </w:p>
        </w:tc>
        <w:tc>
          <w:tcPr>
            <w:tcW w:w="356" w:type="pct"/>
            <w:vAlign w:val="center"/>
            <w:hideMark/>
          </w:tcPr>
          <w:p w:rsidR="000363A0" w:rsidRPr="000363A0" w:rsidRDefault="000363A0" w:rsidP="000363A0">
            <w:r w:rsidRPr="000363A0">
              <w:t xml:space="preserve">N/A </w:t>
            </w:r>
          </w:p>
        </w:tc>
        <w:tc>
          <w:tcPr>
            <w:tcW w:w="314" w:type="pct"/>
            <w:vAlign w:val="center"/>
            <w:hideMark/>
          </w:tcPr>
          <w:p w:rsidR="000363A0" w:rsidRPr="000363A0" w:rsidRDefault="000363A0" w:rsidP="000363A0">
            <w:r w:rsidRPr="000363A0">
              <w:t xml:space="preserve">N/A </w:t>
            </w:r>
          </w:p>
        </w:tc>
      </w:tr>
      <w:tr w:rsidR="000363A0" w:rsidRPr="000363A0" w:rsidTr="000363A0">
        <w:trPr>
          <w:tblCellSpacing w:w="15" w:type="dxa"/>
        </w:trPr>
        <w:tc>
          <w:tcPr>
            <w:tcW w:w="1531" w:type="pct"/>
            <w:vAlign w:val="center"/>
            <w:hideMark/>
          </w:tcPr>
          <w:p w:rsidR="000363A0" w:rsidRPr="000363A0" w:rsidRDefault="000363A0" w:rsidP="000363A0">
            <w:hyperlink r:id="rId33" w:history="1">
              <w:r w:rsidRPr="000363A0">
                <w:rPr>
                  <w:rStyle w:val="Hyperlink"/>
                </w:rPr>
                <w:t>Holiday Inn</w:t>
              </w:r>
            </w:hyperlink>
            <w:r w:rsidRPr="000363A0">
              <w:t xml:space="preserve"> </w:t>
            </w:r>
          </w:p>
        </w:tc>
        <w:tc>
          <w:tcPr>
            <w:tcW w:w="239" w:type="pct"/>
            <w:vAlign w:val="center"/>
            <w:hideMark/>
          </w:tcPr>
          <w:p w:rsidR="000363A0" w:rsidRPr="000363A0" w:rsidRDefault="000363A0" w:rsidP="000363A0">
            <w:r w:rsidRPr="000363A0">
              <w:t xml:space="preserve">69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NM </w:t>
            </w:r>
          </w:p>
        </w:tc>
        <w:tc>
          <w:tcPr>
            <w:tcW w:w="175" w:type="pct"/>
            <w:vAlign w:val="center"/>
            <w:hideMark/>
          </w:tcPr>
          <w:p w:rsidR="000363A0" w:rsidRPr="000363A0" w:rsidRDefault="000363A0" w:rsidP="000363A0">
            <w:r w:rsidRPr="000363A0">
              <w:t xml:space="preserve">69 </w:t>
            </w:r>
          </w:p>
        </w:tc>
        <w:tc>
          <w:tcPr>
            <w:tcW w:w="175" w:type="pct"/>
            <w:vAlign w:val="center"/>
            <w:hideMark/>
          </w:tcPr>
          <w:p w:rsidR="000363A0" w:rsidRPr="000363A0" w:rsidRDefault="000363A0" w:rsidP="000363A0">
            <w:r w:rsidRPr="000363A0">
              <w:t xml:space="preserve">68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71 </w:t>
            </w:r>
          </w:p>
        </w:tc>
        <w:tc>
          <w:tcPr>
            <w:tcW w:w="175" w:type="pct"/>
            <w:vAlign w:val="center"/>
            <w:hideMark/>
          </w:tcPr>
          <w:p w:rsidR="000363A0" w:rsidRPr="000363A0" w:rsidRDefault="000363A0" w:rsidP="000363A0">
            <w:r w:rsidRPr="000363A0">
              <w:t xml:space="preserve">69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73 </w:t>
            </w:r>
          </w:p>
        </w:tc>
        <w:tc>
          <w:tcPr>
            <w:tcW w:w="175" w:type="pct"/>
            <w:vAlign w:val="center"/>
            <w:hideMark/>
          </w:tcPr>
          <w:p w:rsidR="000363A0" w:rsidRPr="000363A0" w:rsidRDefault="000363A0" w:rsidP="000363A0">
            <w:r w:rsidRPr="000363A0">
              <w:t xml:space="preserve">69 </w:t>
            </w:r>
          </w:p>
        </w:tc>
        <w:tc>
          <w:tcPr>
            <w:tcW w:w="175" w:type="pct"/>
            <w:vAlign w:val="center"/>
            <w:hideMark/>
          </w:tcPr>
          <w:p w:rsidR="000363A0" w:rsidRPr="000363A0" w:rsidRDefault="000363A0" w:rsidP="000363A0">
            <w:r w:rsidRPr="000363A0">
              <w:t xml:space="preserve">72 </w:t>
            </w:r>
          </w:p>
        </w:tc>
        <w:tc>
          <w:tcPr>
            <w:tcW w:w="175" w:type="pct"/>
            <w:vAlign w:val="center"/>
            <w:hideMark/>
          </w:tcPr>
          <w:p w:rsidR="000363A0" w:rsidRPr="000363A0" w:rsidRDefault="000363A0" w:rsidP="000363A0">
            <w:r w:rsidRPr="000363A0">
              <w:t xml:space="preserve">72 </w:t>
            </w:r>
          </w:p>
        </w:tc>
        <w:tc>
          <w:tcPr>
            <w:tcW w:w="116" w:type="pct"/>
            <w:vAlign w:val="center"/>
            <w:hideMark/>
          </w:tcPr>
          <w:p w:rsidR="000363A0" w:rsidRPr="000363A0" w:rsidRDefault="000363A0" w:rsidP="000363A0">
            <w:r w:rsidRPr="000363A0">
              <w:t xml:space="preserve"># </w:t>
            </w:r>
          </w:p>
        </w:tc>
        <w:tc>
          <w:tcPr>
            <w:tcW w:w="116" w:type="pct"/>
            <w:shd w:val="clear" w:color="auto" w:fill="FFFF00"/>
            <w:vAlign w:val="center"/>
            <w:hideMark/>
          </w:tcPr>
          <w:p w:rsidR="000363A0" w:rsidRPr="000363A0" w:rsidRDefault="000363A0" w:rsidP="000363A0">
            <w:r w:rsidRPr="000363A0">
              <w:t xml:space="preserve">  </w:t>
            </w:r>
          </w:p>
        </w:tc>
        <w:tc>
          <w:tcPr>
            <w:tcW w:w="356" w:type="pct"/>
            <w:vAlign w:val="center"/>
            <w:hideMark/>
          </w:tcPr>
          <w:p w:rsidR="000363A0" w:rsidRPr="000363A0" w:rsidRDefault="000363A0" w:rsidP="000363A0">
            <w:r w:rsidRPr="000363A0">
              <w:t xml:space="preserve">N/A </w:t>
            </w:r>
          </w:p>
        </w:tc>
        <w:tc>
          <w:tcPr>
            <w:tcW w:w="314" w:type="pct"/>
            <w:vAlign w:val="center"/>
            <w:hideMark/>
          </w:tcPr>
          <w:p w:rsidR="000363A0" w:rsidRPr="000363A0" w:rsidRDefault="000363A0" w:rsidP="000363A0">
            <w:r w:rsidRPr="000363A0">
              <w:t xml:space="preserve">N/A </w:t>
            </w:r>
          </w:p>
        </w:tc>
      </w:tr>
    </w:tbl>
    <w:p w:rsidR="000363A0" w:rsidRPr="000363A0" w:rsidRDefault="000363A0" w:rsidP="000363A0">
      <w:r w:rsidRPr="000363A0">
        <w:t xml:space="preserve">*At the end of 2004, ACSI adopted the North American Industry Classification System (NAICS) to replace the Standard Industrial Classification (SIC) for the organization of ACSI measured sectors and industries.  The NAICS classification moves the limited-service restaurant industry from the Retail sector, measured in fourth quarter, to the Accommodation &amp; Food Services sector, measured in first quarter.  Therefore, the Q4 2004 measurement of the limited-service restaurant industry </w:t>
      </w:r>
      <w:proofErr w:type="gramStart"/>
      <w:r w:rsidRPr="000363A0">
        <w:t>was delayed</w:t>
      </w:r>
      <w:proofErr w:type="gramEnd"/>
      <w:r w:rsidRPr="000363A0">
        <w:t xml:space="preserve"> until Q1 2005 and the industry will continue to be measured in the first quarter thereafter.</w:t>
      </w:r>
    </w:p>
    <w:p w:rsidR="006C302F" w:rsidRDefault="006C302F"/>
    <w:sectPr w:rsidR="006C302F" w:rsidSect="000363A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363A0"/>
    <w:rsid w:val="00013978"/>
    <w:rsid w:val="00014118"/>
    <w:rsid w:val="000214EF"/>
    <w:rsid w:val="000332F9"/>
    <w:rsid w:val="000363A0"/>
    <w:rsid w:val="00037EEF"/>
    <w:rsid w:val="00040DEF"/>
    <w:rsid w:val="00051302"/>
    <w:rsid w:val="0005427D"/>
    <w:rsid w:val="00056E96"/>
    <w:rsid w:val="00056ECF"/>
    <w:rsid w:val="00066433"/>
    <w:rsid w:val="00070BB3"/>
    <w:rsid w:val="000713EC"/>
    <w:rsid w:val="000724A6"/>
    <w:rsid w:val="00072B53"/>
    <w:rsid w:val="00073C96"/>
    <w:rsid w:val="000744FA"/>
    <w:rsid w:val="00076B78"/>
    <w:rsid w:val="00083204"/>
    <w:rsid w:val="00083EF2"/>
    <w:rsid w:val="00085E16"/>
    <w:rsid w:val="0009108A"/>
    <w:rsid w:val="00093361"/>
    <w:rsid w:val="00095F3E"/>
    <w:rsid w:val="00096BDE"/>
    <w:rsid w:val="000974DA"/>
    <w:rsid w:val="000A2FDC"/>
    <w:rsid w:val="000A610F"/>
    <w:rsid w:val="000B156C"/>
    <w:rsid w:val="000B6A21"/>
    <w:rsid w:val="000C2C26"/>
    <w:rsid w:val="000C4547"/>
    <w:rsid w:val="000C4B51"/>
    <w:rsid w:val="000C599D"/>
    <w:rsid w:val="000C5FE5"/>
    <w:rsid w:val="000C69D2"/>
    <w:rsid w:val="000E55BC"/>
    <w:rsid w:val="000E7C6F"/>
    <w:rsid w:val="000F1DDF"/>
    <w:rsid w:val="000F2360"/>
    <w:rsid w:val="000F2621"/>
    <w:rsid w:val="000F6F65"/>
    <w:rsid w:val="0010111F"/>
    <w:rsid w:val="00112E72"/>
    <w:rsid w:val="00116F11"/>
    <w:rsid w:val="00121B7E"/>
    <w:rsid w:val="00126684"/>
    <w:rsid w:val="001308FE"/>
    <w:rsid w:val="001351CA"/>
    <w:rsid w:val="00135A02"/>
    <w:rsid w:val="00143198"/>
    <w:rsid w:val="0015043A"/>
    <w:rsid w:val="001548C9"/>
    <w:rsid w:val="0015536A"/>
    <w:rsid w:val="0016109E"/>
    <w:rsid w:val="0016142E"/>
    <w:rsid w:val="001644D3"/>
    <w:rsid w:val="0016665C"/>
    <w:rsid w:val="0017022A"/>
    <w:rsid w:val="00171C55"/>
    <w:rsid w:val="0017324E"/>
    <w:rsid w:val="00175694"/>
    <w:rsid w:val="00175D8F"/>
    <w:rsid w:val="0018150A"/>
    <w:rsid w:val="00184836"/>
    <w:rsid w:val="00186DEC"/>
    <w:rsid w:val="00193BBD"/>
    <w:rsid w:val="0019407A"/>
    <w:rsid w:val="001A4452"/>
    <w:rsid w:val="001B0726"/>
    <w:rsid w:val="001B3385"/>
    <w:rsid w:val="001B6216"/>
    <w:rsid w:val="001D16F7"/>
    <w:rsid w:val="001D412C"/>
    <w:rsid w:val="001D60AF"/>
    <w:rsid w:val="001E438C"/>
    <w:rsid w:val="001F1F57"/>
    <w:rsid w:val="001F3C1E"/>
    <w:rsid w:val="001F3E85"/>
    <w:rsid w:val="001F4D0B"/>
    <w:rsid w:val="001F7A1C"/>
    <w:rsid w:val="00200132"/>
    <w:rsid w:val="0020308F"/>
    <w:rsid w:val="002062F6"/>
    <w:rsid w:val="00206D3F"/>
    <w:rsid w:val="00207F09"/>
    <w:rsid w:val="00213286"/>
    <w:rsid w:val="002150E3"/>
    <w:rsid w:val="00216AC5"/>
    <w:rsid w:val="00234900"/>
    <w:rsid w:val="00243F3C"/>
    <w:rsid w:val="0024570F"/>
    <w:rsid w:val="0025018F"/>
    <w:rsid w:val="002540AB"/>
    <w:rsid w:val="00256E8B"/>
    <w:rsid w:val="00261BF9"/>
    <w:rsid w:val="00264880"/>
    <w:rsid w:val="0027644C"/>
    <w:rsid w:val="0027732E"/>
    <w:rsid w:val="00280B44"/>
    <w:rsid w:val="00291C84"/>
    <w:rsid w:val="00296364"/>
    <w:rsid w:val="002A0219"/>
    <w:rsid w:val="002A4B30"/>
    <w:rsid w:val="002A7E6C"/>
    <w:rsid w:val="002B7FC0"/>
    <w:rsid w:val="002C2404"/>
    <w:rsid w:val="002D1BA3"/>
    <w:rsid w:val="002D3428"/>
    <w:rsid w:val="002D51FC"/>
    <w:rsid w:val="002E01A1"/>
    <w:rsid w:val="002E0534"/>
    <w:rsid w:val="002E0A45"/>
    <w:rsid w:val="002E1587"/>
    <w:rsid w:val="002E1B9E"/>
    <w:rsid w:val="002E2346"/>
    <w:rsid w:val="002E46B1"/>
    <w:rsid w:val="002F046D"/>
    <w:rsid w:val="002F3FDD"/>
    <w:rsid w:val="002F5253"/>
    <w:rsid w:val="002F5381"/>
    <w:rsid w:val="002F604D"/>
    <w:rsid w:val="002F75A8"/>
    <w:rsid w:val="00300B02"/>
    <w:rsid w:val="0030460A"/>
    <w:rsid w:val="00304B19"/>
    <w:rsid w:val="00313AEB"/>
    <w:rsid w:val="00313F5E"/>
    <w:rsid w:val="00316798"/>
    <w:rsid w:val="00316A57"/>
    <w:rsid w:val="0032581E"/>
    <w:rsid w:val="003270CD"/>
    <w:rsid w:val="00330938"/>
    <w:rsid w:val="00335AE7"/>
    <w:rsid w:val="00340BBD"/>
    <w:rsid w:val="00342CCE"/>
    <w:rsid w:val="0034561A"/>
    <w:rsid w:val="00352A53"/>
    <w:rsid w:val="00355837"/>
    <w:rsid w:val="0036076B"/>
    <w:rsid w:val="00362781"/>
    <w:rsid w:val="00366E6F"/>
    <w:rsid w:val="00367B31"/>
    <w:rsid w:val="0037234D"/>
    <w:rsid w:val="00373C6C"/>
    <w:rsid w:val="00373F3B"/>
    <w:rsid w:val="003813A3"/>
    <w:rsid w:val="00382BAB"/>
    <w:rsid w:val="00383729"/>
    <w:rsid w:val="003912AD"/>
    <w:rsid w:val="003A7CF9"/>
    <w:rsid w:val="003B0498"/>
    <w:rsid w:val="003B0956"/>
    <w:rsid w:val="003B16B4"/>
    <w:rsid w:val="003B6A50"/>
    <w:rsid w:val="003B6CA3"/>
    <w:rsid w:val="003C056D"/>
    <w:rsid w:val="003C2FCE"/>
    <w:rsid w:val="003C4B2A"/>
    <w:rsid w:val="003D0CA1"/>
    <w:rsid w:val="003D389B"/>
    <w:rsid w:val="003D3B25"/>
    <w:rsid w:val="003D3EBE"/>
    <w:rsid w:val="003E5CF6"/>
    <w:rsid w:val="003F3D8B"/>
    <w:rsid w:val="003F511D"/>
    <w:rsid w:val="003F7A42"/>
    <w:rsid w:val="00403C3D"/>
    <w:rsid w:val="004103CC"/>
    <w:rsid w:val="00410A94"/>
    <w:rsid w:val="00413978"/>
    <w:rsid w:val="00422154"/>
    <w:rsid w:val="0042622D"/>
    <w:rsid w:val="0043341D"/>
    <w:rsid w:val="00433B7E"/>
    <w:rsid w:val="004342CC"/>
    <w:rsid w:val="004362D8"/>
    <w:rsid w:val="00442B93"/>
    <w:rsid w:val="00443347"/>
    <w:rsid w:val="00445334"/>
    <w:rsid w:val="00446907"/>
    <w:rsid w:val="004475D7"/>
    <w:rsid w:val="00452159"/>
    <w:rsid w:val="004552D1"/>
    <w:rsid w:val="0046233D"/>
    <w:rsid w:val="00462568"/>
    <w:rsid w:val="004718FA"/>
    <w:rsid w:val="004769E8"/>
    <w:rsid w:val="00482F1F"/>
    <w:rsid w:val="00483669"/>
    <w:rsid w:val="00483D4D"/>
    <w:rsid w:val="00484FE5"/>
    <w:rsid w:val="00491FB8"/>
    <w:rsid w:val="00496044"/>
    <w:rsid w:val="004A0EFE"/>
    <w:rsid w:val="004A4A44"/>
    <w:rsid w:val="004A4CDF"/>
    <w:rsid w:val="004B0EC8"/>
    <w:rsid w:val="004B70F9"/>
    <w:rsid w:val="004C41CD"/>
    <w:rsid w:val="004C7EF4"/>
    <w:rsid w:val="004C7F86"/>
    <w:rsid w:val="004D4567"/>
    <w:rsid w:val="004D52FC"/>
    <w:rsid w:val="004F194C"/>
    <w:rsid w:val="004F3217"/>
    <w:rsid w:val="004F4896"/>
    <w:rsid w:val="0051331B"/>
    <w:rsid w:val="00514168"/>
    <w:rsid w:val="0051492C"/>
    <w:rsid w:val="00520049"/>
    <w:rsid w:val="00523EFD"/>
    <w:rsid w:val="0053117E"/>
    <w:rsid w:val="005312E0"/>
    <w:rsid w:val="00544D06"/>
    <w:rsid w:val="00556ED0"/>
    <w:rsid w:val="00565224"/>
    <w:rsid w:val="0056779F"/>
    <w:rsid w:val="005709E1"/>
    <w:rsid w:val="00572B6F"/>
    <w:rsid w:val="00573377"/>
    <w:rsid w:val="005735B2"/>
    <w:rsid w:val="0057591D"/>
    <w:rsid w:val="00580E37"/>
    <w:rsid w:val="00582070"/>
    <w:rsid w:val="0058599D"/>
    <w:rsid w:val="00585B8A"/>
    <w:rsid w:val="00591752"/>
    <w:rsid w:val="00593544"/>
    <w:rsid w:val="00596D49"/>
    <w:rsid w:val="005A04D7"/>
    <w:rsid w:val="005A1810"/>
    <w:rsid w:val="005B2065"/>
    <w:rsid w:val="005B51D1"/>
    <w:rsid w:val="005C24D1"/>
    <w:rsid w:val="005D3A25"/>
    <w:rsid w:val="005D4A97"/>
    <w:rsid w:val="005D653B"/>
    <w:rsid w:val="005F18EB"/>
    <w:rsid w:val="005F42A8"/>
    <w:rsid w:val="00602D88"/>
    <w:rsid w:val="00604C13"/>
    <w:rsid w:val="006072FE"/>
    <w:rsid w:val="00612AC6"/>
    <w:rsid w:val="00616B5D"/>
    <w:rsid w:val="00620CFF"/>
    <w:rsid w:val="0062230B"/>
    <w:rsid w:val="00623363"/>
    <w:rsid w:val="0062621C"/>
    <w:rsid w:val="006327F9"/>
    <w:rsid w:val="00632F42"/>
    <w:rsid w:val="00633325"/>
    <w:rsid w:val="00633D2C"/>
    <w:rsid w:val="006343E0"/>
    <w:rsid w:val="0063507D"/>
    <w:rsid w:val="00642A6C"/>
    <w:rsid w:val="0064430C"/>
    <w:rsid w:val="00646328"/>
    <w:rsid w:val="0066597A"/>
    <w:rsid w:val="00671E59"/>
    <w:rsid w:val="00672F48"/>
    <w:rsid w:val="006731C6"/>
    <w:rsid w:val="006738D7"/>
    <w:rsid w:val="00674A08"/>
    <w:rsid w:val="00684060"/>
    <w:rsid w:val="00686A45"/>
    <w:rsid w:val="00687894"/>
    <w:rsid w:val="006901CA"/>
    <w:rsid w:val="00696D73"/>
    <w:rsid w:val="006A1746"/>
    <w:rsid w:val="006A1C49"/>
    <w:rsid w:val="006B5B3D"/>
    <w:rsid w:val="006B5EB3"/>
    <w:rsid w:val="006C06DB"/>
    <w:rsid w:val="006C143D"/>
    <w:rsid w:val="006C302F"/>
    <w:rsid w:val="006C7DC2"/>
    <w:rsid w:val="006D6645"/>
    <w:rsid w:val="006E12D9"/>
    <w:rsid w:val="006E6665"/>
    <w:rsid w:val="00701487"/>
    <w:rsid w:val="007026CE"/>
    <w:rsid w:val="00706689"/>
    <w:rsid w:val="00706DD2"/>
    <w:rsid w:val="00707519"/>
    <w:rsid w:val="00713FE2"/>
    <w:rsid w:val="007175B8"/>
    <w:rsid w:val="00720436"/>
    <w:rsid w:val="00727BAB"/>
    <w:rsid w:val="00731A5A"/>
    <w:rsid w:val="00732151"/>
    <w:rsid w:val="00750382"/>
    <w:rsid w:val="007505F9"/>
    <w:rsid w:val="00755B67"/>
    <w:rsid w:val="00762B91"/>
    <w:rsid w:val="00776471"/>
    <w:rsid w:val="00777A64"/>
    <w:rsid w:val="00786ED0"/>
    <w:rsid w:val="00792101"/>
    <w:rsid w:val="00794055"/>
    <w:rsid w:val="007A1364"/>
    <w:rsid w:val="007A3BE0"/>
    <w:rsid w:val="007B49AC"/>
    <w:rsid w:val="007B75F4"/>
    <w:rsid w:val="007B7EC3"/>
    <w:rsid w:val="007C3E22"/>
    <w:rsid w:val="007D2915"/>
    <w:rsid w:val="007D2975"/>
    <w:rsid w:val="007E5C65"/>
    <w:rsid w:val="007F1E5D"/>
    <w:rsid w:val="007F248D"/>
    <w:rsid w:val="007F4A2C"/>
    <w:rsid w:val="007F4B85"/>
    <w:rsid w:val="007F7A6A"/>
    <w:rsid w:val="008027B1"/>
    <w:rsid w:val="0080341A"/>
    <w:rsid w:val="008036D8"/>
    <w:rsid w:val="008060A0"/>
    <w:rsid w:val="0081607C"/>
    <w:rsid w:val="00821A4F"/>
    <w:rsid w:val="00825F21"/>
    <w:rsid w:val="00831A10"/>
    <w:rsid w:val="008416F9"/>
    <w:rsid w:val="00843EC5"/>
    <w:rsid w:val="00857B73"/>
    <w:rsid w:val="00857BF8"/>
    <w:rsid w:val="0086173B"/>
    <w:rsid w:val="00862CAB"/>
    <w:rsid w:val="00864074"/>
    <w:rsid w:val="0086453F"/>
    <w:rsid w:val="00864634"/>
    <w:rsid w:val="0087162C"/>
    <w:rsid w:val="00873400"/>
    <w:rsid w:val="0088108F"/>
    <w:rsid w:val="00881717"/>
    <w:rsid w:val="0088468B"/>
    <w:rsid w:val="00885BB8"/>
    <w:rsid w:val="00893752"/>
    <w:rsid w:val="00894C5E"/>
    <w:rsid w:val="008A1884"/>
    <w:rsid w:val="008A2164"/>
    <w:rsid w:val="008A5B1E"/>
    <w:rsid w:val="008B240F"/>
    <w:rsid w:val="008C4BB9"/>
    <w:rsid w:val="008C5587"/>
    <w:rsid w:val="008D5831"/>
    <w:rsid w:val="008E001E"/>
    <w:rsid w:val="008E04CB"/>
    <w:rsid w:val="008E278C"/>
    <w:rsid w:val="008F198B"/>
    <w:rsid w:val="008F6722"/>
    <w:rsid w:val="0090311E"/>
    <w:rsid w:val="00903B72"/>
    <w:rsid w:val="00904989"/>
    <w:rsid w:val="00910064"/>
    <w:rsid w:val="00910706"/>
    <w:rsid w:val="0091264D"/>
    <w:rsid w:val="00915DCF"/>
    <w:rsid w:val="00921F15"/>
    <w:rsid w:val="00927711"/>
    <w:rsid w:val="00932422"/>
    <w:rsid w:val="00936740"/>
    <w:rsid w:val="00937123"/>
    <w:rsid w:val="00950EEB"/>
    <w:rsid w:val="00952208"/>
    <w:rsid w:val="009574EB"/>
    <w:rsid w:val="00965AEC"/>
    <w:rsid w:val="009716B9"/>
    <w:rsid w:val="00974469"/>
    <w:rsid w:val="00982562"/>
    <w:rsid w:val="0098403C"/>
    <w:rsid w:val="009862FC"/>
    <w:rsid w:val="009912F9"/>
    <w:rsid w:val="009955A0"/>
    <w:rsid w:val="009A258E"/>
    <w:rsid w:val="009B2CB2"/>
    <w:rsid w:val="009B3A25"/>
    <w:rsid w:val="009B6D92"/>
    <w:rsid w:val="009C1E00"/>
    <w:rsid w:val="009C24FB"/>
    <w:rsid w:val="009C4938"/>
    <w:rsid w:val="009C735F"/>
    <w:rsid w:val="009D49EC"/>
    <w:rsid w:val="009D5280"/>
    <w:rsid w:val="009D5C5B"/>
    <w:rsid w:val="009D6BD8"/>
    <w:rsid w:val="009E0CEC"/>
    <w:rsid w:val="009E28FE"/>
    <w:rsid w:val="009E4239"/>
    <w:rsid w:val="009E7D0C"/>
    <w:rsid w:val="009F10FC"/>
    <w:rsid w:val="009F27C8"/>
    <w:rsid w:val="009F3276"/>
    <w:rsid w:val="009F400F"/>
    <w:rsid w:val="009F43CC"/>
    <w:rsid w:val="009F4D25"/>
    <w:rsid w:val="009F6408"/>
    <w:rsid w:val="009F6455"/>
    <w:rsid w:val="00A00471"/>
    <w:rsid w:val="00A02C45"/>
    <w:rsid w:val="00A052A6"/>
    <w:rsid w:val="00A13832"/>
    <w:rsid w:val="00A144AC"/>
    <w:rsid w:val="00A1713C"/>
    <w:rsid w:val="00A172BA"/>
    <w:rsid w:val="00A17AA1"/>
    <w:rsid w:val="00A21465"/>
    <w:rsid w:val="00A32ECF"/>
    <w:rsid w:val="00A3441C"/>
    <w:rsid w:val="00A40313"/>
    <w:rsid w:val="00A41C78"/>
    <w:rsid w:val="00A447C2"/>
    <w:rsid w:val="00A50656"/>
    <w:rsid w:val="00A53386"/>
    <w:rsid w:val="00A54114"/>
    <w:rsid w:val="00A55B0F"/>
    <w:rsid w:val="00A66BA8"/>
    <w:rsid w:val="00A679A9"/>
    <w:rsid w:val="00A76F03"/>
    <w:rsid w:val="00A77AF8"/>
    <w:rsid w:val="00A950B8"/>
    <w:rsid w:val="00A95BC9"/>
    <w:rsid w:val="00AA4511"/>
    <w:rsid w:val="00AA4FD1"/>
    <w:rsid w:val="00AA53EB"/>
    <w:rsid w:val="00AB10CE"/>
    <w:rsid w:val="00AB26A7"/>
    <w:rsid w:val="00AC6FEC"/>
    <w:rsid w:val="00AD26B7"/>
    <w:rsid w:val="00AE18DA"/>
    <w:rsid w:val="00AE427E"/>
    <w:rsid w:val="00AE526E"/>
    <w:rsid w:val="00AF448D"/>
    <w:rsid w:val="00AF6703"/>
    <w:rsid w:val="00B015D3"/>
    <w:rsid w:val="00B0576E"/>
    <w:rsid w:val="00B05FD9"/>
    <w:rsid w:val="00B1245F"/>
    <w:rsid w:val="00B14A38"/>
    <w:rsid w:val="00B15418"/>
    <w:rsid w:val="00B2019A"/>
    <w:rsid w:val="00B22BFB"/>
    <w:rsid w:val="00B23D19"/>
    <w:rsid w:val="00B318E7"/>
    <w:rsid w:val="00B3795B"/>
    <w:rsid w:val="00B4371F"/>
    <w:rsid w:val="00B47D28"/>
    <w:rsid w:val="00B50A72"/>
    <w:rsid w:val="00B50DEC"/>
    <w:rsid w:val="00B53678"/>
    <w:rsid w:val="00B544A6"/>
    <w:rsid w:val="00B60D9B"/>
    <w:rsid w:val="00B60E1E"/>
    <w:rsid w:val="00B64FAA"/>
    <w:rsid w:val="00B67E90"/>
    <w:rsid w:val="00B74543"/>
    <w:rsid w:val="00B7788A"/>
    <w:rsid w:val="00B77AB8"/>
    <w:rsid w:val="00B81178"/>
    <w:rsid w:val="00B862F6"/>
    <w:rsid w:val="00BA18B2"/>
    <w:rsid w:val="00BA1DED"/>
    <w:rsid w:val="00BA2C61"/>
    <w:rsid w:val="00BA6910"/>
    <w:rsid w:val="00BB1893"/>
    <w:rsid w:val="00BB71DB"/>
    <w:rsid w:val="00BC121F"/>
    <w:rsid w:val="00BC681C"/>
    <w:rsid w:val="00BD020D"/>
    <w:rsid w:val="00BD02AD"/>
    <w:rsid w:val="00BD447E"/>
    <w:rsid w:val="00BD7902"/>
    <w:rsid w:val="00BE1F9A"/>
    <w:rsid w:val="00BE657E"/>
    <w:rsid w:val="00BE787C"/>
    <w:rsid w:val="00BF2834"/>
    <w:rsid w:val="00BF6772"/>
    <w:rsid w:val="00C00CD5"/>
    <w:rsid w:val="00C00E40"/>
    <w:rsid w:val="00C046D2"/>
    <w:rsid w:val="00C17195"/>
    <w:rsid w:val="00C1732D"/>
    <w:rsid w:val="00C17ED1"/>
    <w:rsid w:val="00C2263C"/>
    <w:rsid w:val="00C25DE7"/>
    <w:rsid w:val="00C31444"/>
    <w:rsid w:val="00C33A03"/>
    <w:rsid w:val="00C35E4E"/>
    <w:rsid w:val="00C36276"/>
    <w:rsid w:val="00C365AA"/>
    <w:rsid w:val="00C36D44"/>
    <w:rsid w:val="00C377B8"/>
    <w:rsid w:val="00C37A43"/>
    <w:rsid w:val="00C410FA"/>
    <w:rsid w:val="00C416A7"/>
    <w:rsid w:val="00C41E0E"/>
    <w:rsid w:val="00C52AA0"/>
    <w:rsid w:val="00C5396B"/>
    <w:rsid w:val="00C5446D"/>
    <w:rsid w:val="00C56326"/>
    <w:rsid w:val="00C6476B"/>
    <w:rsid w:val="00C72A14"/>
    <w:rsid w:val="00C72C4A"/>
    <w:rsid w:val="00C74894"/>
    <w:rsid w:val="00C81547"/>
    <w:rsid w:val="00C81ECB"/>
    <w:rsid w:val="00C900E5"/>
    <w:rsid w:val="00C93E92"/>
    <w:rsid w:val="00CA2549"/>
    <w:rsid w:val="00CA56D6"/>
    <w:rsid w:val="00CB3201"/>
    <w:rsid w:val="00CB4C68"/>
    <w:rsid w:val="00CD68AF"/>
    <w:rsid w:val="00CE0C43"/>
    <w:rsid w:val="00CE66CD"/>
    <w:rsid w:val="00CF0856"/>
    <w:rsid w:val="00CF1B1E"/>
    <w:rsid w:val="00CF47B5"/>
    <w:rsid w:val="00CF578D"/>
    <w:rsid w:val="00CF720B"/>
    <w:rsid w:val="00D01B0F"/>
    <w:rsid w:val="00D03589"/>
    <w:rsid w:val="00D130C6"/>
    <w:rsid w:val="00D13AFB"/>
    <w:rsid w:val="00D20ACF"/>
    <w:rsid w:val="00D36D8F"/>
    <w:rsid w:val="00D412A4"/>
    <w:rsid w:val="00D44C4C"/>
    <w:rsid w:val="00D472F7"/>
    <w:rsid w:val="00D47A8B"/>
    <w:rsid w:val="00D53E4E"/>
    <w:rsid w:val="00D55AF5"/>
    <w:rsid w:val="00D75CC0"/>
    <w:rsid w:val="00D82B5B"/>
    <w:rsid w:val="00D94D1A"/>
    <w:rsid w:val="00D96499"/>
    <w:rsid w:val="00DA139A"/>
    <w:rsid w:val="00DA421B"/>
    <w:rsid w:val="00DA454B"/>
    <w:rsid w:val="00DA4FCD"/>
    <w:rsid w:val="00DA5BEF"/>
    <w:rsid w:val="00DB6596"/>
    <w:rsid w:val="00DC0E0B"/>
    <w:rsid w:val="00DC0F09"/>
    <w:rsid w:val="00DC3374"/>
    <w:rsid w:val="00DD0F8D"/>
    <w:rsid w:val="00DD60F2"/>
    <w:rsid w:val="00DE104B"/>
    <w:rsid w:val="00DE1905"/>
    <w:rsid w:val="00DE2402"/>
    <w:rsid w:val="00DE2477"/>
    <w:rsid w:val="00DE2797"/>
    <w:rsid w:val="00DE4AFF"/>
    <w:rsid w:val="00DF5A86"/>
    <w:rsid w:val="00E03507"/>
    <w:rsid w:val="00E037A7"/>
    <w:rsid w:val="00E11D54"/>
    <w:rsid w:val="00E12CB6"/>
    <w:rsid w:val="00E17493"/>
    <w:rsid w:val="00E22299"/>
    <w:rsid w:val="00E22A74"/>
    <w:rsid w:val="00E27123"/>
    <w:rsid w:val="00E3011B"/>
    <w:rsid w:val="00E31BB4"/>
    <w:rsid w:val="00E32296"/>
    <w:rsid w:val="00E33686"/>
    <w:rsid w:val="00E3401C"/>
    <w:rsid w:val="00E36A25"/>
    <w:rsid w:val="00E40F37"/>
    <w:rsid w:val="00E55375"/>
    <w:rsid w:val="00E61F4D"/>
    <w:rsid w:val="00E620EC"/>
    <w:rsid w:val="00E64B74"/>
    <w:rsid w:val="00E70D32"/>
    <w:rsid w:val="00E73809"/>
    <w:rsid w:val="00E75A81"/>
    <w:rsid w:val="00E7784C"/>
    <w:rsid w:val="00E835C7"/>
    <w:rsid w:val="00E84DF4"/>
    <w:rsid w:val="00E85331"/>
    <w:rsid w:val="00E94240"/>
    <w:rsid w:val="00EA4636"/>
    <w:rsid w:val="00EA5B11"/>
    <w:rsid w:val="00EB0E08"/>
    <w:rsid w:val="00EB5FB2"/>
    <w:rsid w:val="00EB637C"/>
    <w:rsid w:val="00EB6A91"/>
    <w:rsid w:val="00ED11A5"/>
    <w:rsid w:val="00ED58FE"/>
    <w:rsid w:val="00ED6CFE"/>
    <w:rsid w:val="00EE5482"/>
    <w:rsid w:val="00EE69C7"/>
    <w:rsid w:val="00EF5B64"/>
    <w:rsid w:val="00F04337"/>
    <w:rsid w:val="00F10D91"/>
    <w:rsid w:val="00F23837"/>
    <w:rsid w:val="00F37A77"/>
    <w:rsid w:val="00F43AB6"/>
    <w:rsid w:val="00F47EC2"/>
    <w:rsid w:val="00F506C8"/>
    <w:rsid w:val="00F50B16"/>
    <w:rsid w:val="00F54078"/>
    <w:rsid w:val="00F6300A"/>
    <w:rsid w:val="00F6502D"/>
    <w:rsid w:val="00F65648"/>
    <w:rsid w:val="00F71A33"/>
    <w:rsid w:val="00F728EE"/>
    <w:rsid w:val="00F76364"/>
    <w:rsid w:val="00F8025D"/>
    <w:rsid w:val="00F83A07"/>
    <w:rsid w:val="00F87799"/>
    <w:rsid w:val="00F926B7"/>
    <w:rsid w:val="00F94BE3"/>
    <w:rsid w:val="00F95317"/>
    <w:rsid w:val="00F9761B"/>
    <w:rsid w:val="00FA1340"/>
    <w:rsid w:val="00FA3370"/>
    <w:rsid w:val="00FA350E"/>
    <w:rsid w:val="00FA38A8"/>
    <w:rsid w:val="00FB1ABF"/>
    <w:rsid w:val="00FB4A94"/>
    <w:rsid w:val="00FC1D54"/>
    <w:rsid w:val="00FC40F1"/>
    <w:rsid w:val="00FE118F"/>
    <w:rsid w:val="00FE26B6"/>
    <w:rsid w:val="00FE329B"/>
    <w:rsid w:val="00FE5306"/>
    <w:rsid w:val="00FE6A4C"/>
    <w:rsid w:val="00FF7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00" w:beforeAutospacing="1" w:after="100" w:afterAutospacing="1"/>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A3"/>
    <w:pPr>
      <w:widowControl w:val="0"/>
      <w:ind w:left="0" w:firstLine="0"/>
      <w:jc w:val="left"/>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EA5B11"/>
    <w:pPr>
      <w:keepNext/>
      <w:keepLines/>
      <w:pageBreakBefore/>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Normal"/>
    <w:next w:val="Normal"/>
    <w:link w:val="Heading2Char"/>
    <w:autoRedefine/>
    <w:uiPriority w:val="99"/>
    <w:qFormat/>
    <w:rsid w:val="002D1BA3"/>
    <w:pPr>
      <w:keepNext/>
      <w:keepLines/>
      <w:spacing w:before="200" w:beforeAutospacing="0" w:after="0" w:afterAutospacing="0"/>
      <w:outlineLvl w:val="1"/>
    </w:pPr>
    <w:rPr>
      <w:rFonts w:asciiTheme="majorHAnsi" w:eastAsia="Batang" w:hAnsiTheme="majorHAnsi" w:cs="Cambria"/>
      <w:b/>
      <w:bCs/>
      <w:color w:val="4F81BD"/>
      <w:sz w:val="28"/>
      <w:szCs w:val="26"/>
    </w:rPr>
  </w:style>
  <w:style w:type="paragraph" w:styleId="Heading3">
    <w:name w:val="heading 3"/>
    <w:basedOn w:val="Normal"/>
    <w:next w:val="Normal"/>
    <w:link w:val="Heading3Char"/>
    <w:autoRedefine/>
    <w:uiPriority w:val="99"/>
    <w:qFormat/>
    <w:rsid w:val="002D1BA3"/>
    <w:pPr>
      <w:keepNext/>
      <w:keepLines/>
      <w:spacing w:before="240" w:beforeAutospacing="0" w:after="60" w:afterAutospacing="0"/>
      <w:outlineLvl w:val="2"/>
    </w:pPr>
    <w:rPr>
      <w:rFonts w:ascii="Cambria" w:eastAsiaTheme="majorEastAsia" w:hAnsi="Cambria" w:cs="Cambria"/>
      <w:bCs/>
      <w:i/>
      <w:color w:val="365F91"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B3A25"/>
    <w:pPr>
      <w:spacing w:before="240" w:beforeAutospacing="0" w:after="60" w:afterAutospacing="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B3A25"/>
    <w:rPr>
      <w:rFonts w:asciiTheme="majorHAnsi" w:eastAsiaTheme="majorEastAsia" w:hAnsiTheme="majorHAnsi" w:cstheme="majorBidi"/>
      <w:b/>
      <w:bCs/>
      <w:kern w:val="28"/>
      <w:sz w:val="32"/>
      <w:szCs w:val="32"/>
    </w:rPr>
  </w:style>
  <w:style w:type="character" w:customStyle="1" w:styleId="Heading3Char">
    <w:name w:val="Heading 3 Char"/>
    <w:basedOn w:val="DefaultParagraphFont"/>
    <w:link w:val="Heading3"/>
    <w:uiPriority w:val="99"/>
    <w:rsid w:val="002D1BA3"/>
    <w:rPr>
      <w:rFonts w:ascii="Cambria" w:eastAsiaTheme="majorEastAsia" w:hAnsi="Cambria" w:cs="Cambria"/>
      <w:bCs/>
      <w:i/>
      <w:color w:val="365F91" w:themeColor="accent1" w:themeShade="BF"/>
      <w:szCs w:val="26"/>
    </w:rPr>
  </w:style>
  <w:style w:type="character" w:customStyle="1" w:styleId="Heading2Char">
    <w:name w:val="Heading 2 Char"/>
    <w:basedOn w:val="DefaultParagraphFont"/>
    <w:link w:val="Heading2"/>
    <w:uiPriority w:val="99"/>
    <w:rsid w:val="002D1BA3"/>
    <w:rPr>
      <w:rFonts w:asciiTheme="majorHAnsi" w:eastAsia="Batang" w:hAnsiTheme="majorHAnsi" w:cs="Cambria"/>
      <w:b/>
      <w:bCs/>
      <w:color w:val="4F81BD"/>
      <w:sz w:val="28"/>
      <w:szCs w:val="26"/>
    </w:rPr>
  </w:style>
  <w:style w:type="character" w:customStyle="1" w:styleId="Heading1Char">
    <w:name w:val="Heading 1 Char"/>
    <w:basedOn w:val="DefaultParagraphFont"/>
    <w:link w:val="Heading1"/>
    <w:uiPriority w:val="9"/>
    <w:rsid w:val="00EA5B11"/>
    <w:rPr>
      <w:rFonts w:asciiTheme="majorHAnsi" w:eastAsiaTheme="majorEastAsia" w:hAnsiTheme="majorHAnsi" w:cstheme="majorBidi"/>
      <w:b/>
      <w:bCs/>
      <w:caps/>
      <w:color w:val="365F91" w:themeColor="accent1" w:themeShade="BF"/>
      <w:sz w:val="28"/>
      <w:szCs w:val="28"/>
    </w:rPr>
  </w:style>
  <w:style w:type="paragraph" w:styleId="Caption">
    <w:name w:val="caption"/>
    <w:basedOn w:val="Normal"/>
    <w:next w:val="Normal"/>
    <w:autoRedefine/>
    <w:uiPriority w:val="35"/>
    <w:unhideWhenUsed/>
    <w:qFormat/>
    <w:rsid w:val="00974469"/>
    <w:pPr>
      <w:framePr w:wrap="around" w:vAnchor="text" w:hAnchor="text" w:y="1" w:anchorLock="1"/>
      <w:spacing w:before="0" w:beforeAutospacing="0" w:after="0" w:afterAutospacing="0"/>
    </w:pPr>
    <w:rPr>
      <w:rFonts w:ascii="Arial" w:hAnsi="Arial"/>
      <w:bCs/>
      <w:sz w:val="18"/>
      <w:szCs w:val="18"/>
    </w:rPr>
  </w:style>
  <w:style w:type="character" w:styleId="Hyperlink">
    <w:name w:val="Hyperlink"/>
    <w:basedOn w:val="DefaultParagraphFont"/>
    <w:uiPriority w:val="99"/>
    <w:unhideWhenUsed/>
    <w:rsid w:val="000363A0"/>
    <w:rPr>
      <w:color w:val="0000FF" w:themeColor="hyperlink"/>
      <w:u w:val="single"/>
    </w:rPr>
  </w:style>
  <w:style w:type="character" w:styleId="FollowedHyperlink">
    <w:name w:val="FollowedHyperlink"/>
    <w:basedOn w:val="DefaultParagraphFont"/>
    <w:uiPriority w:val="99"/>
    <w:semiHidden/>
    <w:unhideWhenUsed/>
    <w:rsid w:val="000363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85671209">
      <w:bodyDiv w:val="1"/>
      <w:marLeft w:val="0"/>
      <w:marRight w:val="0"/>
      <w:marTop w:val="0"/>
      <w:marBottom w:val="0"/>
      <w:divBdr>
        <w:top w:val="none" w:sz="0" w:space="0" w:color="auto"/>
        <w:left w:val="none" w:sz="0" w:space="0" w:color="auto"/>
        <w:bottom w:val="none" w:sz="0" w:space="0" w:color="auto"/>
        <w:right w:val="none" w:sz="0" w:space="0" w:color="auto"/>
      </w:divBdr>
      <w:divsChild>
        <w:div w:id="1995328055">
          <w:marLeft w:val="0"/>
          <w:marRight w:val="0"/>
          <w:marTop w:val="0"/>
          <w:marBottom w:val="0"/>
          <w:divBdr>
            <w:top w:val="none" w:sz="0" w:space="0" w:color="auto"/>
            <w:left w:val="none" w:sz="0" w:space="0" w:color="auto"/>
            <w:bottom w:val="none" w:sz="0" w:space="0" w:color="auto"/>
            <w:right w:val="none" w:sz="0" w:space="0" w:color="auto"/>
          </w:divBdr>
        </w:div>
      </w:divsChild>
    </w:div>
    <w:div w:id="1181967158">
      <w:bodyDiv w:val="1"/>
      <w:marLeft w:val="0"/>
      <w:marRight w:val="0"/>
      <w:marTop w:val="0"/>
      <w:marBottom w:val="0"/>
      <w:divBdr>
        <w:top w:val="none" w:sz="0" w:space="0" w:color="auto"/>
        <w:left w:val="none" w:sz="0" w:space="0" w:color="auto"/>
        <w:bottom w:val="none" w:sz="0" w:space="0" w:color="auto"/>
        <w:right w:val="none" w:sz="0" w:space="0" w:color="auto"/>
      </w:divBdr>
      <w:divsChild>
        <w:div w:id="624117420">
          <w:marLeft w:val="0"/>
          <w:marRight w:val="0"/>
          <w:marTop w:val="0"/>
          <w:marBottom w:val="0"/>
          <w:divBdr>
            <w:top w:val="none" w:sz="0" w:space="0" w:color="auto"/>
            <w:left w:val="none" w:sz="0" w:space="0" w:color="auto"/>
            <w:bottom w:val="none" w:sz="0" w:space="0" w:color="auto"/>
            <w:right w:val="none" w:sz="0" w:space="0" w:color="auto"/>
          </w:divBdr>
        </w:div>
      </w:divsChild>
    </w:div>
    <w:div w:id="1504323763">
      <w:bodyDiv w:val="1"/>
      <w:marLeft w:val="0"/>
      <w:marRight w:val="0"/>
      <w:marTop w:val="0"/>
      <w:marBottom w:val="0"/>
      <w:divBdr>
        <w:top w:val="none" w:sz="0" w:space="0" w:color="auto"/>
        <w:left w:val="none" w:sz="0" w:space="0" w:color="auto"/>
        <w:bottom w:val="none" w:sz="0" w:space="0" w:color="auto"/>
        <w:right w:val="none" w:sz="0" w:space="0" w:color="auto"/>
      </w:divBdr>
      <w:divsChild>
        <w:div w:id="655230058">
          <w:marLeft w:val="0"/>
          <w:marRight w:val="0"/>
          <w:marTop w:val="0"/>
          <w:marBottom w:val="0"/>
          <w:divBdr>
            <w:top w:val="none" w:sz="0" w:space="0" w:color="auto"/>
            <w:left w:val="none" w:sz="0" w:space="0" w:color="auto"/>
            <w:bottom w:val="none" w:sz="0" w:space="0" w:color="auto"/>
            <w:right w:val="none" w:sz="0" w:space="0" w:color="auto"/>
          </w:divBdr>
        </w:div>
      </w:divsChild>
    </w:div>
    <w:div w:id="1665819874">
      <w:bodyDiv w:val="1"/>
      <w:marLeft w:val="0"/>
      <w:marRight w:val="0"/>
      <w:marTop w:val="0"/>
      <w:marBottom w:val="0"/>
      <w:divBdr>
        <w:top w:val="none" w:sz="0" w:space="0" w:color="auto"/>
        <w:left w:val="none" w:sz="0" w:space="0" w:color="auto"/>
        <w:bottom w:val="none" w:sz="0" w:space="0" w:color="auto"/>
        <w:right w:val="none" w:sz="0" w:space="0" w:color="auto"/>
      </w:divBdr>
      <w:divsChild>
        <w:div w:id="421534471">
          <w:marLeft w:val="0"/>
          <w:marRight w:val="0"/>
          <w:marTop w:val="0"/>
          <w:marBottom w:val="0"/>
          <w:divBdr>
            <w:top w:val="none" w:sz="0" w:space="0" w:color="auto"/>
            <w:left w:val="none" w:sz="0" w:space="0" w:color="auto"/>
            <w:bottom w:val="none" w:sz="0" w:space="0" w:color="auto"/>
            <w:right w:val="none" w:sz="0" w:space="0" w:color="auto"/>
          </w:divBdr>
        </w:div>
      </w:divsChild>
    </w:div>
    <w:div w:id="2117557297">
      <w:bodyDiv w:val="1"/>
      <w:marLeft w:val="0"/>
      <w:marRight w:val="0"/>
      <w:marTop w:val="0"/>
      <w:marBottom w:val="0"/>
      <w:divBdr>
        <w:top w:val="none" w:sz="0" w:space="0" w:color="auto"/>
        <w:left w:val="none" w:sz="0" w:space="0" w:color="auto"/>
        <w:bottom w:val="none" w:sz="0" w:space="0" w:color="auto"/>
        <w:right w:val="none" w:sz="0" w:space="0" w:color="auto"/>
      </w:divBdr>
      <w:divsChild>
        <w:div w:id="100520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csi.org/index.php?option=com_content&amp;task=view&amp;id=147&amp;Itemid=155&amp;i=Hotels&amp;sort=Y1997" TargetMode="External"/><Relationship Id="rId13" Type="http://schemas.openxmlformats.org/officeDocument/2006/relationships/hyperlink" Target="http://www.theacsi.org/index.php?option=com_content&amp;task=view&amp;id=147&amp;Itemid=155&amp;i=Hotels&amp;sort=Y2002" TargetMode="External"/><Relationship Id="rId18" Type="http://schemas.openxmlformats.org/officeDocument/2006/relationships/hyperlink" Target="http://www.theacsi.org/index.php?option=com_content&amp;task=view&amp;id=147&amp;Itemid=155&amp;i=Hotels&amp;sort=Y2007&amp;order=ASC" TargetMode="External"/><Relationship Id="rId26" Type="http://schemas.openxmlformats.org/officeDocument/2006/relationships/hyperlink" Target="http://www.theacsi.org/index.php?option=com_content&amp;task=view&amp;id=149&amp;Itemid=157&amp;c=Best+Western&amp;i=Hotels" TargetMode="External"/><Relationship Id="rId3" Type="http://schemas.openxmlformats.org/officeDocument/2006/relationships/webSettings" Target="webSettings.xml"/><Relationship Id="rId21" Type="http://schemas.openxmlformats.org/officeDocument/2006/relationships/hyperlink" Target="http://www.theacsi.org/index.php?option=com_content&amp;task=view&amp;id=149&amp;Itemid=157&amp;c=Hilton+Hotels&amp;i=Hotels" TargetMode="External"/><Relationship Id="rId34" Type="http://schemas.openxmlformats.org/officeDocument/2006/relationships/fontTable" Target="fontTable.xml"/><Relationship Id="rId7" Type="http://schemas.openxmlformats.org/officeDocument/2006/relationships/hyperlink" Target="http://www.theacsi.org/index.php?option=com_content&amp;task=view&amp;id=147&amp;Itemid=155&amp;i=Hotels&amp;sort=Y1996" TargetMode="External"/><Relationship Id="rId12" Type="http://schemas.openxmlformats.org/officeDocument/2006/relationships/hyperlink" Target="http://www.theacsi.org/index.php?option=com_content&amp;task=view&amp;id=147&amp;Itemid=155&amp;i=Hotels&amp;sort=Y2001" TargetMode="External"/><Relationship Id="rId17" Type="http://schemas.openxmlformats.org/officeDocument/2006/relationships/hyperlink" Target="http://www.theacsi.org/index.php?option=com_content&amp;task=view&amp;id=147&amp;Itemid=155&amp;i=Hotels&amp;sort=Y2006" TargetMode="External"/><Relationship Id="rId25" Type="http://schemas.openxmlformats.org/officeDocument/2006/relationships/hyperlink" Target="http://www.theacsi.org/index.php?option=com_content&amp;task=view&amp;id=147&amp;Itemid=155&amp;i=Hotels" TargetMode="External"/><Relationship Id="rId33" Type="http://schemas.openxmlformats.org/officeDocument/2006/relationships/hyperlink" Target="http://www.theacsi.org/index.php?option=com_content&amp;task=view&amp;id=149&amp;Itemid=157&amp;c=Holiday+Inn&amp;i=Hotels" TargetMode="External"/><Relationship Id="rId2" Type="http://schemas.openxmlformats.org/officeDocument/2006/relationships/settings" Target="settings.xml"/><Relationship Id="rId16" Type="http://schemas.openxmlformats.org/officeDocument/2006/relationships/hyperlink" Target="http://www.theacsi.org/index.php?option=com_content&amp;task=view&amp;id=147&amp;Itemid=155&amp;i=Hotels&amp;sort=Y2005" TargetMode="External"/><Relationship Id="rId20" Type="http://schemas.openxmlformats.org/officeDocument/2006/relationships/hyperlink" Target="http://www.theacsi.org/index.php?option=com_content&amp;task=view&amp;id=147&amp;Itemid=155&amp;i=Hotels&amp;sort=ChangeTotal" TargetMode="External"/><Relationship Id="rId29" Type="http://schemas.openxmlformats.org/officeDocument/2006/relationships/hyperlink" Target="http://www.theacsi.org/index.php?option=com_content&amp;task=view&amp;id=149&amp;Itemid=157&amp;c=Starwood+Hotels+%26+Resorts+Worldwide&amp;i=Hotels" TargetMode="External"/><Relationship Id="rId1" Type="http://schemas.openxmlformats.org/officeDocument/2006/relationships/styles" Target="styles.xml"/><Relationship Id="rId6" Type="http://schemas.openxmlformats.org/officeDocument/2006/relationships/hyperlink" Target="http://www.theacsi.org/index.php?option=com_content&amp;task=view&amp;id=147&amp;Itemid=155&amp;i=Hotels&amp;sort=Y1995" TargetMode="External"/><Relationship Id="rId11" Type="http://schemas.openxmlformats.org/officeDocument/2006/relationships/hyperlink" Target="http://www.theacsi.org/index.php?option=com_content&amp;task=view&amp;id=147&amp;Itemid=155&amp;i=Hotels&amp;sort=Y2000" TargetMode="External"/><Relationship Id="rId24" Type="http://schemas.openxmlformats.org/officeDocument/2006/relationships/hyperlink" Target="http://www.theacsi.org/index.php?option=com_content&amp;task=view&amp;id=149&amp;Itemid=157&amp;c=Choice+Hotels&amp;i=Hotels" TargetMode="External"/><Relationship Id="rId32" Type="http://schemas.openxmlformats.org/officeDocument/2006/relationships/hyperlink" Target="http://www.theacsi.org/index.php?option=com_content&amp;task=view&amp;id=149&amp;Itemid=157&amp;c=Ramada&amp;i=Hotels" TargetMode="External"/><Relationship Id="rId5" Type="http://schemas.openxmlformats.org/officeDocument/2006/relationships/hyperlink" Target="http://www.theacsi.org/index.php?option=com_content&amp;task=view&amp;id=147&amp;Itemid=155&amp;i=Hotels&amp;sort=Y1994" TargetMode="External"/><Relationship Id="rId15" Type="http://schemas.openxmlformats.org/officeDocument/2006/relationships/hyperlink" Target="http://www.theacsi.org/index.php?option=com_content&amp;task=view&amp;id=147&amp;Itemid=155&amp;i=Hotels&amp;sort=Y2004" TargetMode="External"/><Relationship Id="rId23" Type="http://schemas.openxmlformats.org/officeDocument/2006/relationships/hyperlink" Target="http://www.theacsi.org/index.php?option=com_content&amp;task=view&amp;id=149&amp;Itemid=157&amp;c=All+Others&amp;i=Hotels" TargetMode="External"/><Relationship Id="rId28" Type="http://schemas.openxmlformats.org/officeDocument/2006/relationships/hyperlink" Target="http://www.theacsi.org/index.php?option=com_content&amp;task=view&amp;id=149&amp;Itemid=157&amp;c=Global+Hyatt&amp;i=Hotels" TargetMode="External"/><Relationship Id="rId10" Type="http://schemas.openxmlformats.org/officeDocument/2006/relationships/hyperlink" Target="http://www.theacsi.org/index.php?option=com_content&amp;task=view&amp;id=147&amp;Itemid=155&amp;i=Hotels&amp;sort=Y1999" TargetMode="External"/><Relationship Id="rId19" Type="http://schemas.openxmlformats.org/officeDocument/2006/relationships/hyperlink" Target="http://www.theacsi.org/index.php?option=com_content&amp;task=view&amp;id=147&amp;Itemid=155&amp;i=Hotels&amp;sort=ChangeAnual" TargetMode="External"/><Relationship Id="rId31" Type="http://schemas.openxmlformats.org/officeDocument/2006/relationships/hyperlink" Target="http://www.theacsi.org/index.php?option=com_content&amp;task=view&amp;id=149&amp;Itemid=157&amp;c=Promus+Hotel&amp;i=Hotels" TargetMode="External"/><Relationship Id="rId4" Type="http://schemas.openxmlformats.org/officeDocument/2006/relationships/hyperlink" Target="http://www.theacsi.org/index.php?option=com_content&amp;task=view&amp;id=147&amp;Itemid=155&amp;i=Hotels&amp;sort=Baseline" TargetMode="External"/><Relationship Id="rId9" Type="http://schemas.openxmlformats.org/officeDocument/2006/relationships/hyperlink" Target="http://www.theacsi.org/index.php?option=com_content&amp;task=view&amp;id=147&amp;Itemid=155&amp;i=Hotels&amp;sort=Y1998" TargetMode="External"/><Relationship Id="rId14" Type="http://schemas.openxmlformats.org/officeDocument/2006/relationships/hyperlink" Target="http://www.theacsi.org/index.php?option=com_content&amp;task=view&amp;id=147&amp;Itemid=155&amp;i=Hotels&amp;sort=Y2003" TargetMode="External"/><Relationship Id="rId22" Type="http://schemas.openxmlformats.org/officeDocument/2006/relationships/hyperlink" Target="http://www.theacsi.org/index.php?option=com_content&amp;task=view&amp;id=149&amp;Itemid=157&amp;c=Marriott&amp;i=Hotels" TargetMode="External"/><Relationship Id="rId27" Type="http://schemas.openxmlformats.org/officeDocument/2006/relationships/hyperlink" Target="http://www.theacsi.org/index.php?option=com_content&amp;task=view&amp;id=149&amp;Itemid=157&amp;c=InterContinental+Hotels&amp;i=Hotels" TargetMode="External"/><Relationship Id="rId30" Type="http://schemas.openxmlformats.org/officeDocument/2006/relationships/hyperlink" Target="http://www.theacsi.org/index.php?option=com_content&amp;task=view&amp;id=149&amp;Itemid=157&amp;c=Wyndham+Worldwide&amp;i=Hotel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Feigenbaum</dc:creator>
  <cp:keywords/>
  <dc:description/>
  <cp:lastModifiedBy>Stuart Feigenbaum</cp:lastModifiedBy>
  <cp:revision>1</cp:revision>
  <dcterms:created xsi:type="dcterms:W3CDTF">2009-06-22T21:05:00Z</dcterms:created>
  <dcterms:modified xsi:type="dcterms:W3CDTF">2009-06-22T21:13:00Z</dcterms:modified>
</cp:coreProperties>
</file>