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EE" w:rsidRPr="00340FE0" w:rsidRDefault="00340FE0">
      <w:pPr>
        <w:rPr>
          <w:sz w:val="40"/>
          <w:szCs w:val="40"/>
        </w:rPr>
      </w:pPr>
      <w:r w:rsidRPr="00340FE0">
        <w:rPr>
          <w:rStyle w:val="fuentecrumbs"/>
          <w:rFonts w:ascii="Verdana" w:hAnsi="Verdana"/>
          <w:b/>
          <w:bCs/>
          <w:color w:val="CC6600"/>
          <w:sz w:val="40"/>
          <w:szCs w:val="40"/>
        </w:rPr>
        <w:t>La religión</w:t>
      </w:r>
      <w:r w:rsidRPr="00340FE0">
        <w:rPr>
          <w:rFonts w:ascii="Verdana" w:hAnsi="Verdana"/>
          <w:color w:val="333333"/>
          <w:sz w:val="40"/>
          <w:szCs w:val="40"/>
        </w:rPr>
        <w:br/>
      </w:r>
      <w:r w:rsidRPr="00340FE0">
        <w:rPr>
          <w:rStyle w:val="apple-style-span"/>
          <w:rFonts w:ascii="Verdana" w:hAnsi="Verdana"/>
          <w:color w:val="333333"/>
          <w:sz w:val="40"/>
          <w:szCs w:val="40"/>
        </w:rPr>
        <w:t>Después de haber dominado a los indígenas a través de la guerra, comenzó la conquista de las conciencias por la religión con ayuda de las órdenes religiosas que se establecieron desde el siglo XVI en todo el territorio de la actual Colombia. Se construyeron iglesias y conventos a cargo de las comunidades franciscana, dominica, agustina y más tarde, en 1604, de los jesuitas, los capuchinos y las monjas Clarisas, Dominicas y Carmelitas Descalzas. Estas comunidades marcaron el espíritu y las costumbres de los santafereños, pues ejercieron un dominio ideológico, político y cultural que apenas se vio un tanto menguado cuando, en 1767, Carlos III ordenó la expulsión de los jesuitas de las colonias de España en América.</w:t>
      </w:r>
    </w:p>
    <w:sectPr w:rsidR="00040AEE" w:rsidRPr="00340FE0" w:rsidSect="00040A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0FE0"/>
    <w:rsid w:val="00040AEE"/>
    <w:rsid w:val="00340F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40FE0"/>
  </w:style>
  <w:style w:type="character" w:customStyle="1" w:styleId="fuentecrumbs">
    <w:name w:val="fuentecrumbs"/>
    <w:basedOn w:val="Fuentedeprrafopredeter"/>
    <w:rsid w:val="00340F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622</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2009-10-15T23:08:00Z</dcterms:created>
  <dcterms:modified xsi:type="dcterms:W3CDTF">2009-10-15T23:08:00Z</dcterms:modified>
</cp:coreProperties>
</file>