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33" w:rsidRPr="007A6133" w:rsidRDefault="007A6133" w:rsidP="007A613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color w:val="365F91" w:themeColor="accent1" w:themeShade="BF"/>
          <w:u w:val="single"/>
          <w:lang w:val="es-ES" w:eastAsia="es-AR"/>
        </w:rPr>
      </w:pPr>
      <w:r w:rsidRPr="007A6133">
        <w:rPr>
          <w:rFonts w:ascii="Arial Narrow" w:eastAsia="Times New Roman" w:hAnsi="Arial Narrow" w:cs="Times New Roman"/>
          <w:b/>
          <w:color w:val="365F91" w:themeColor="accent1" w:themeShade="BF"/>
          <w:u w:val="single"/>
          <w:lang w:val="es-ES" w:eastAsia="es-AR"/>
        </w:rPr>
        <w:t>La educación</w:t>
      </w:r>
    </w:p>
    <w:p w:rsidR="007A6133" w:rsidRPr="007A6133" w:rsidRDefault="007A6133" w:rsidP="007A613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La </w:t>
      </w:r>
      <w:r w:rsidRPr="007A6133">
        <w:rPr>
          <w:rFonts w:ascii="Arial Narrow" w:eastAsia="Times New Roman" w:hAnsi="Arial Narrow" w:cs="Times New Roman"/>
          <w:b/>
          <w:bCs/>
          <w:color w:val="365F91" w:themeColor="accent1" w:themeShade="BF"/>
          <w:lang w:val="es-ES" w:eastAsia="es-AR"/>
        </w:rPr>
        <w:t>educación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, (del </w:t>
      </w:r>
      <w:hyperlink r:id="rId5" w:tooltip="Latín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latín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educere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"guiar, conducir" o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educare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"formar, instruir") puede definirse como:</w:t>
      </w:r>
    </w:p>
    <w:p w:rsidR="007A6133" w:rsidRPr="007A6133" w:rsidRDefault="007A6133" w:rsidP="007A61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El proceso multidireccional mediante el cual se transmiten </w:t>
      </w:r>
      <w:hyperlink r:id="rId6" w:tooltip="Conocimiento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conocimientos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, </w:t>
      </w:r>
      <w:hyperlink r:id="rId7" w:tooltip="Valores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valores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, </w:t>
      </w:r>
      <w:hyperlink r:id="rId8" w:tooltip="Costumbre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costumbres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y formas de actuar. La educación no sólo se produce a través de la </w:t>
      </w:r>
      <w:hyperlink r:id="rId9" w:tooltip="Palabra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palabra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: está presente en todas nuestras acciones, sentimientos y actitudes. </w:t>
      </w:r>
    </w:p>
    <w:p w:rsidR="007A6133" w:rsidRPr="007A6133" w:rsidRDefault="007A6133" w:rsidP="007A61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El proceso de vinculación y </w:t>
      </w:r>
      <w:hyperlink r:id="rId10" w:tooltip="Conciencia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concienciación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</w:t>
      </w:r>
      <w:hyperlink r:id="rId11" w:tooltip="Cultura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cultural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, </w:t>
      </w:r>
      <w:hyperlink r:id="rId12" w:tooltip="Moral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moral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y </w:t>
      </w:r>
      <w:hyperlink r:id="rId13" w:tooltip="Conducta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conductual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. Así, a través de la educación, las nuevas generaciones asimilan y aprenden los conocimientos, normas de conducta, modos de ser y formas de ver el mundo de generaciones anteriores, creando además otros nuevos. </w:t>
      </w:r>
    </w:p>
    <w:p w:rsidR="007A6133" w:rsidRPr="007A6133" w:rsidRDefault="007A6133" w:rsidP="007A61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Proceso de </w:t>
      </w:r>
      <w:hyperlink r:id="rId14" w:tooltip="Socialización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socialización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formal de los individuos de una </w:t>
      </w:r>
      <w:hyperlink r:id="rId15" w:tooltip="Sociedad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sociedad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. </w:t>
      </w:r>
    </w:p>
    <w:p w:rsidR="007A6133" w:rsidRPr="007A6133" w:rsidRDefault="007A6133" w:rsidP="007A61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La educación se comparte entre las personas por medio de nuestras ideas, cultura, conocimientos, etc. respetando siempre a los demás. Ésta no siempre se da en el aula. </w:t>
      </w:r>
    </w:p>
    <w:p w:rsidR="007A6133" w:rsidRPr="007A6133" w:rsidRDefault="007A6133" w:rsidP="007A613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Existen tres tipos de educación: la formal, la no formal y la informal.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La educación formal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hace referencia a los ámbitos de las escuelas, institutos, universidades, módulos</w:t>
      </w:r>
      <w:proofErr w:type="gramStart"/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..</w:t>
      </w:r>
      <w:proofErr w:type="gramEnd"/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</w:t>
      </w:r>
      <w:proofErr w:type="gramStart"/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mientras</w:t>
      </w:r>
      <w:proofErr w:type="gramEnd"/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que la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no formal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se refiere a los cursos, academias, etc. y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la educación informal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es aquella que abarca la formal y no formal, pues es la educación que se adquiere a lo largo de la vida.</w:t>
      </w:r>
    </w:p>
    <w:p w:rsidR="007A6133" w:rsidRPr="007A6133" w:rsidRDefault="007A6133" w:rsidP="007A6133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color w:val="365F91" w:themeColor="accent1" w:themeShade="BF"/>
          <w:u w:val="single"/>
          <w:lang w:val="es-ES" w:eastAsia="es-AR"/>
        </w:rPr>
      </w:pPr>
      <w:r w:rsidRPr="007A6133">
        <w:rPr>
          <w:rFonts w:ascii="Arial Narrow" w:eastAsia="Times New Roman" w:hAnsi="Arial Narrow" w:cs="Times New Roman"/>
          <w:b/>
          <w:bCs/>
          <w:color w:val="365F91" w:themeColor="accent1" w:themeShade="BF"/>
          <w:u w:val="single"/>
          <w:lang w:val="es-ES" w:eastAsia="es-AR"/>
        </w:rPr>
        <w:t>La educación básica</w:t>
      </w:r>
    </w:p>
    <w:p w:rsidR="007A6133" w:rsidRPr="007A6133" w:rsidRDefault="007A6133" w:rsidP="007A613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Preescolar, educación primaria y secundaria es la etapa de formación de los individuos en la que se desarrollan las habilidades del pensamiento y las competencias básicas para favorecer el aprendizaje sistemático y continuo, así como las disposiciones y actitudes que regirán su vida. Lograr que todos los niños, las niñas y adolescentes del país tengan las mismas oportunidades de cursar y concluir con éxito la educación básica y que logren los aprendizajes que se establecen para cada grado y nivel son factores fundamentales para sostener el desarrollo de la nación.</w:t>
      </w:r>
    </w:p>
    <w:p w:rsidR="007A6133" w:rsidRPr="007A6133" w:rsidRDefault="007A6133" w:rsidP="007A613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En una educación básica de buena calidad el desarrollo de las competencias básicas y el logro de los aprendizajes de los alumnos son los propósitos centrales, son las metas a las cuales los profesores, la escuela y el sistema dirigen sus esfuerzos.</w:t>
      </w:r>
    </w:p>
    <w:p w:rsidR="007A6133" w:rsidRPr="007A6133" w:rsidRDefault="007A6133" w:rsidP="007A613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Permiten valorar los procesos personales de construcción individual de conocimiento por lo que, en esta perspectiva, son poco importantes los aprendizajes basados en el procesamiento superficial de la información y aquellos orientados a la recuperación de información en el corto plazo.</w:t>
      </w:r>
    </w:p>
    <w:p w:rsidR="007A6133" w:rsidRPr="007A6133" w:rsidRDefault="007A6133" w:rsidP="007A613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Una de las definiciones más interesantes nos la propone uno de los más grandes pensadores, Aristóteles: "La educación consiste en dirigir los sentimientos de placer y dolor hacia el orden ético."</w:t>
      </w:r>
    </w:p>
    <w:p w:rsidR="007A6133" w:rsidRPr="007A6133" w:rsidRDefault="007A6133" w:rsidP="007A613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También se denomina educación al resultado de este proceso, que se materializa en la serie de habilidades, conocimientos, actitudes y valores adquiridos, produciendo cambios de carácter social, intelectual, emocional, etc. en la persona que, dependiendo del grado de concienciación, será para toda su vida o por un periodo determinado, pasando a formar parte del recuerdo en el último de los casos.</w:t>
      </w:r>
    </w:p>
    <w:p w:rsidR="007A6133" w:rsidRPr="007A6133" w:rsidRDefault="007A6133" w:rsidP="007A6133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color w:val="365F91" w:themeColor="accent1" w:themeShade="BF"/>
          <w:u w:val="single"/>
          <w:lang w:val="es-ES" w:eastAsia="es-AR"/>
        </w:rPr>
      </w:pPr>
      <w:r w:rsidRPr="007A6133">
        <w:rPr>
          <w:rFonts w:ascii="Arial Narrow" w:eastAsia="Times New Roman" w:hAnsi="Arial Narrow" w:cs="Times New Roman"/>
          <w:b/>
          <w:bCs/>
          <w:color w:val="365F91" w:themeColor="accent1" w:themeShade="BF"/>
          <w:u w:val="single"/>
          <w:lang w:val="es-ES" w:eastAsia="es-AR"/>
        </w:rPr>
        <w:t>El objetivo de la educación es</w:t>
      </w:r>
    </w:p>
    <w:p w:rsidR="007A6133" w:rsidRPr="007A6133" w:rsidRDefault="007A6133" w:rsidP="007A61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Incentivar el proceso de estructuración del pensamiento, de la imaginación creadora, las formas de expresión personal y de comunicación verbal y gráfica. </w:t>
      </w:r>
    </w:p>
    <w:p w:rsidR="007A6133" w:rsidRPr="007A6133" w:rsidRDefault="007A6133" w:rsidP="007A61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Favorecer el proceso de maduración de los niños en lo sensorio-motor, la manifestación lúdica y estética, la iniciación deportiva y artística, el crecimiento socio afectivo, y los valores éticos. </w:t>
      </w:r>
    </w:p>
    <w:p w:rsidR="007A6133" w:rsidRPr="007A6133" w:rsidRDefault="007A6133" w:rsidP="007A61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Estimular hábitos de integración social, de convivencia grupal, de solidaridad y cooperación y de conservación del medio ambiente. </w:t>
      </w:r>
    </w:p>
    <w:p w:rsidR="007A6133" w:rsidRPr="007A6133" w:rsidRDefault="007A6133" w:rsidP="007A61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Desarrollar la </w:t>
      </w:r>
      <w:hyperlink r:id="rId16" w:tooltip="Creatividad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creatividad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del individuo. </w:t>
      </w:r>
    </w:p>
    <w:p w:rsidR="007A6133" w:rsidRPr="007A6133" w:rsidRDefault="007A6133" w:rsidP="007A61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Fortalecer la vinculación entre la institución educativa y la familia. </w:t>
      </w:r>
    </w:p>
    <w:p w:rsidR="007A6133" w:rsidRPr="007A6133" w:rsidRDefault="007A6133" w:rsidP="007A61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lastRenderedPageBreak/>
        <w:t xml:space="preserve">Prevenir y atender las desigualdades físicas, psíquicas y sociales originadas en diferencias de orden biológico, nutricional, familiar y ambiental mediante programas especiales y acciones articuladas con otras instituciones comunitarias. </w:t>
      </w:r>
    </w:p>
    <w:p w:rsidR="007A6133" w:rsidRPr="007A6133" w:rsidRDefault="007A6133" w:rsidP="007A6133">
      <w:pPr>
        <w:pStyle w:val="Prrafodelista"/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b/>
          <w:bCs/>
          <w:color w:val="365F91" w:themeColor="accent1" w:themeShade="BF"/>
          <w:lang w:val="es-ES" w:eastAsia="es-AR"/>
        </w:rPr>
        <w:t>Concepto de educación</w:t>
      </w:r>
    </w:p>
    <w:p w:rsidR="007A6133" w:rsidRPr="007A6133" w:rsidRDefault="007A6133" w:rsidP="007A6133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Nivel de alfabetismo</w:t>
      </w: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La educación es un proceso de socialización y </w:t>
      </w:r>
      <w:hyperlink r:id="rId17" w:tooltip="Endoculturación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endoculturación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de las personas a través del cual se desarrollan capacidades físicas e intelectuales, habilidades, destrezas, técnicas de estudio y formas de comportamiento ordenadas con un fin social (valores, moderación del diálogo-debate, jerarquía, trabajo en equipo, regulación fisiológica, cuidado de la imagen, etc.).</w:t>
      </w: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En muchos países occidentales la educación escolar o reglada es gratuita para todos los estudiantes. Sin embargo, debido a la escasez de escuelas públicas, también existen muchas escuelas privadas y parroquiales.</w:t>
      </w: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La función de la educación es ayudar y orientar al educando para conservar y utilizar los valores de la cultura que se le imparte (</w:t>
      </w:r>
      <w:proofErr w:type="spellStart"/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p.e.</w:t>
      </w:r>
      <w:proofErr w:type="spellEnd"/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la occidental -democrática y cristiana-), fortaleciendo la identidad nacional. La educación abarca muchos ámbitos; como la educación formal, informal y no formal.</w:t>
      </w: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Pero el término educación se refiere sobre todo a la influencia ordenada ejercida sobre una persona para formarla y desarrollarla a varios niveles complementarios; en la mayoría de las culturas es la acción ejercida por la generación adulta sobre la joven para transmitir y conservar su existencia colectiva. Es un ingrediente fundamental en la vida del ser humano y la sociedad y se remonta a los orígenes mismos del ser humano. La educación es lo que transmite la cultura, permitiendo su evolución.</w:t>
      </w: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En azul podemos observar los países desarrollados (es decir, los que tienen una buena educación). En estos países la educación es gratuita y a los chicos/as se le dan muchas oportunidades de tener un buen presente.</w:t>
      </w:r>
    </w:p>
    <w:p w:rsidR="007A6133" w:rsidRPr="007A6133" w:rsidRDefault="007A6133" w:rsidP="007A613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u w:val="single"/>
          <w:lang w:val="es-ES" w:eastAsia="es-AR"/>
        </w:rPr>
      </w:pP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color w:val="365F91" w:themeColor="accent1" w:themeShade="BF"/>
          <w:u w:val="single"/>
          <w:lang w:val="es-ES" w:eastAsia="es-AR"/>
        </w:rPr>
      </w:pPr>
      <w:r w:rsidRPr="007A6133">
        <w:rPr>
          <w:rFonts w:ascii="Arial Narrow" w:eastAsia="Times New Roman" w:hAnsi="Arial Narrow" w:cs="Times New Roman"/>
          <w:b/>
          <w:bCs/>
          <w:color w:val="365F91" w:themeColor="accent1" w:themeShade="BF"/>
          <w:u w:val="single"/>
          <w:lang w:val="es-ES" w:eastAsia="es-AR"/>
        </w:rPr>
        <w:t>Educación a lo largo de la vida</w:t>
      </w:r>
    </w:p>
    <w:p w:rsidR="007A6133" w:rsidRPr="007A6133" w:rsidRDefault="007A6133" w:rsidP="007A6133">
      <w:pPr>
        <w:pStyle w:val="Prrafodelista"/>
        <w:rPr>
          <w:rFonts w:ascii="Arial Narrow" w:eastAsia="Times New Roman" w:hAnsi="Arial Narrow" w:cs="Times New Roman"/>
          <w:b/>
          <w:bCs/>
          <w:color w:val="365F91" w:themeColor="accent1" w:themeShade="BF"/>
          <w:u w:val="single"/>
          <w:lang w:val="es-ES" w:eastAsia="es-AR"/>
        </w:rPr>
      </w:pPr>
    </w:p>
    <w:p w:rsidR="007A6133" w:rsidRPr="007A6133" w:rsidRDefault="007A6133" w:rsidP="007A6133">
      <w:pPr>
        <w:pStyle w:val="Prrafodelista"/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color w:val="365F91" w:themeColor="accent1" w:themeShade="BF"/>
          <w:u w:val="single"/>
          <w:lang w:val="es-ES" w:eastAsia="es-AR"/>
        </w:rPr>
      </w:pP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En algunos países como México la educación se divide en dos o más tipos, éstos a su vez se subdividen en niveles tales como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Educación Básica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(nivel Preescolar, Nivel Primaria, Nivel Secundaria),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Educación Media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(Preparatoria) y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Educación superior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(Licenciatura y posgrado). Las divisiones varían según las políticas educativas de cada país.</w:t>
      </w: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Índice de educación</w:t>
      </w: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Existen diversos conceptos que intentan analizar el fenómeno educativo, en relación al discurrir temporal en las personas. Así, conceptos como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educación permanente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,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educación continua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, </w:t>
      </w:r>
      <w:hyperlink r:id="rId18" w:tooltip="Andragogía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Andrología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o </w:t>
      </w:r>
      <w:r w:rsidRPr="007A6133">
        <w:rPr>
          <w:rFonts w:ascii="Arial Narrow" w:eastAsia="Times New Roman" w:hAnsi="Arial Narrow" w:cs="Times New Roman"/>
          <w:i/>
          <w:iCs/>
          <w:color w:val="365F91" w:themeColor="accent1" w:themeShade="BF"/>
          <w:lang w:val="es-ES" w:eastAsia="es-AR"/>
        </w:rPr>
        <w:t>educación de adultos</w:t>
      </w: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tienen aspectos comunes pero también matices importantes que los diferencian y los enriquecen.</w:t>
      </w:r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Según estudios, los niños de ocho años </w:t>
      </w:r>
      <w:hyperlink r:id="rId19" w:tooltip="Condicionamiento operante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aprenden mejor premiando su desarrollo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y no atienden a los </w:t>
      </w:r>
      <w:hyperlink r:id="rId20" w:tooltip="Castigo (psicología)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castigos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mientras los de doce, al contrario, </w:t>
      </w:r>
      <w:hyperlink r:id="rId21" w:tooltip="Entrenamiento de omisión" w:history="1">
        <w:r w:rsidRPr="007A6133">
          <w:rPr>
            <w:rFonts w:ascii="Arial Narrow" w:eastAsia="Times New Roman" w:hAnsi="Arial Narrow" w:cs="Times New Roman"/>
            <w:color w:val="365F91" w:themeColor="accent1" w:themeShade="BF"/>
            <w:lang w:val="es-ES" w:eastAsia="es-AR"/>
          </w:rPr>
          <w:t>aprenden más al reaccionar de forma negativa</w:t>
        </w:r>
      </w:hyperlink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 xml:space="preserve"> ante sus errores. Los adultos también siguen esta norma general y observan más sus fallos aunque de forma más eficiente.</w:t>
      </w:r>
      <w:hyperlink r:id="rId22" w:anchor="cite_note-0" w:history="1">
        <w:r w:rsidRPr="007A6133">
          <w:rPr>
            <w:rFonts w:ascii="Arial Narrow" w:eastAsia="Times New Roman" w:hAnsi="Arial Narrow" w:cs="Times New Roman"/>
            <w:vanish/>
            <w:color w:val="365F91" w:themeColor="accent1" w:themeShade="BF"/>
            <w:vertAlign w:val="superscript"/>
            <w:lang w:val="es-ES" w:eastAsia="es-AR"/>
          </w:rPr>
          <w:t>[</w:t>
        </w:r>
        <w:r w:rsidRPr="007A6133">
          <w:rPr>
            <w:rFonts w:ascii="Arial Narrow" w:eastAsia="Times New Roman" w:hAnsi="Arial Narrow" w:cs="Times New Roman"/>
            <w:color w:val="365F91" w:themeColor="accent1" w:themeShade="BF"/>
            <w:vertAlign w:val="superscript"/>
            <w:lang w:val="es-ES" w:eastAsia="es-AR"/>
          </w:rPr>
          <w:t>1</w:t>
        </w:r>
        <w:r w:rsidRPr="007A6133">
          <w:rPr>
            <w:rFonts w:ascii="Arial Narrow" w:eastAsia="Times New Roman" w:hAnsi="Arial Narrow" w:cs="Times New Roman"/>
            <w:vanish/>
            <w:color w:val="365F91" w:themeColor="accent1" w:themeShade="BF"/>
            <w:vertAlign w:val="superscript"/>
            <w:lang w:val="es-ES" w:eastAsia="es-AR"/>
          </w:rPr>
          <w:t>]</w:t>
        </w:r>
      </w:hyperlink>
    </w:p>
    <w:p w:rsidR="007A6133" w:rsidRPr="007A6133" w:rsidRDefault="007A6133" w:rsidP="007A613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</w:pPr>
      <w:r w:rsidRPr="007A6133">
        <w:rPr>
          <w:rFonts w:ascii="Arial Narrow" w:eastAsia="Times New Roman" w:hAnsi="Arial Narrow" w:cs="Times New Roman"/>
          <w:color w:val="365F91" w:themeColor="accent1" w:themeShade="BF"/>
          <w:lang w:val="es-ES" w:eastAsia="es-AR"/>
        </w:rPr>
        <w:t>Esto es porque los adultos aprenden más por convicción e incluso por necesidad ya que pueden requerir los conocimientos para su trabajo, o para alguna actividad en específico por ello es que aprenden más eficientemente de sus errores, y saben perfectamente que el aprendizaje es responsabilidad suya. A diferencia de lo que pasa con los niños y jóvenes, mismos que en muchas ocasiones acuden a la escuela porque sus papás los envían y no tanto por convicción propia o porque tengan la necesidad de ciertos conocimientos. Todo esto lleva a que existan dos corrientes educativas según el tipo de estudiantes, la pedagogía para los niños y jóvenes y la andrología para los adultos</w:t>
      </w:r>
    </w:p>
    <w:p w:rsidR="00890B5E" w:rsidRPr="007A6133" w:rsidRDefault="00890B5E" w:rsidP="007A6133">
      <w:pPr>
        <w:jc w:val="both"/>
        <w:rPr>
          <w:rFonts w:ascii="Arial Narrow" w:hAnsi="Arial Narrow"/>
          <w:color w:val="365F91" w:themeColor="accent1" w:themeShade="BF"/>
          <w:lang w:val="es-ES"/>
        </w:rPr>
      </w:pPr>
    </w:p>
    <w:sectPr w:rsidR="00890B5E" w:rsidRPr="007A6133" w:rsidSect="007A6133">
      <w:pgSz w:w="12240" w:h="15840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6BC1"/>
    <w:multiLevelType w:val="multilevel"/>
    <w:tmpl w:val="415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46C13"/>
    <w:multiLevelType w:val="multilevel"/>
    <w:tmpl w:val="68C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6133"/>
    <w:rsid w:val="007A6133"/>
    <w:rsid w:val="0089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5E"/>
  </w:style>
  <w:style w:type="paragraph" w:styleId="Ttulo2">
    <w:name w:val="heading 2"/>
    <w:basedOn w:val="Normal"/>
    <w:link w:val="Ttulo2Car"/>
    <w:uiPriority w:val="9"/>
    <w:qFormat/>
    <w:rsid w:val="007A6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A6133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A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7A613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mw-headline">
    <w:name w:val="mw-headline"/>
    <w:basedOn w:val="Fuentedeprrafopredeter"/>
    <w:rsid w:val="007A6133"/>
  </w:style>
  <w:style w:type="paragraph" w:styleId="Prrafodelista">
    <w:name w:val="List Paragraph"/>
    <w:basedOn w:val="Normal"/>
    <w:uiPriority w:val="34"/>
    <w:qFormat/>
    <w:rsid w:val="007A61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133"/>
    <w:rPr>
      <w:rFonts w:ascii="Tahoma" w:hAnsi="Tahoma" w:cs="Tahoma"/>
      <w:sz w:val="16"/>
      <w:szCs w:val="16"/>
    </w:rPr>
  </w:style>
  <w:style w:type="character" w:customStyle="1" w:styleId="corchete-llamada1">
    <w:name w:val="corchete-llamada1"/>
    <w:basedOn w:val="Fuentedeprrafopredeter"/>
    <w:rsid w:val="007A6133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ostumbre" TargetMode="External"/><Relationship Id="rId13" Type="http://schemas.openxmlformats.org/officeDocument/2006/relationships/hyperlink" Target="http://es.wikipedia.org/wiki/Conducta" TargetMode="External"/><Relationship Id="rId18" Type="http://schemas.openxmlformats.org/officeDocument/2006/relationships/hyperlink" Target="http://es.wikipedia.org/wiki/Andragog%C3%A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Entrenamiento_de_omisi%C3%B3n" TargetMode="External"/><Relationship Id="rId7" Type="http://schemas.openxmlformats.org/officeDocument/2006/relationships/hyperlink" Target="http://es.wikipedia.org/wiki/Valores" TargetMode="External"/><Relationship Id="rId12" Type="http://schemas.openxmlformats.org/officeDocument/2006/relationships/hyperlink" Target="http://es.wikipedia.org/wiki/Moral" TargetMode="External"/><Relationship Id="rId17" Type="http://schemas.openxmlformats.org/officeDocument/2006/relationships/hyperlink" Target="http://es.wikipedia.org/wiki/Endoculturaci%C3%B3n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Creatividad" TargetMode="External"/><Relationship Id="rId20" Type="http://schemas.openxmlformats.org/officeDocument/2006/relationships/hyperlink" Target="http://es.wikipedia.org/wiki/Castigo_(psicolog%C3%AD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Conocimiento" TargetMode="External"/><Relationship Id="rId11" Type="http://schemas.openxmlformats.org/officeDocument/2006/relationships/hyperlink" Target="http://es.wikipedia.org/wiki/Cultur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s.wikipedia.org/wiki/Lat%C3%ADn" TargetMode="External"/><Relationship Id="rId15" Type="http://schemas.openxmlformats.org/officeDocument/2006/relationships/hyperlink" Target="http://es.wikipedia.org/wiki/Socieda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s.wikipedia.org/wiki/Conciencia" TargetMode="External"/><Relationship Id="rId19" Type="http://schemas.openxmlformats.org/officeDocument/2006/relationships/hyperlink" Target="http://es.wikipedia.org/wiki/Condicionamiento_opera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Palabra" TargetMode="External"/><Relationship Id="rId14" Type="http://schemas.openxmlformats.org/officeDocument/2006/relationships/hyperlink" Target="http://es.wikipedia.org/wiki/Socializaci%C3%B3n" TargetMode="External"/><Relationship Id="rId22" Type="http://schemas.openxmlformats.org/officeDocument/2006/relationships/hyperlink" Target="http://es.wikipedia.org/wiki/Educ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1317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1</cp:revision>
  <dcterms:created xsi:type="dcterms:W3CDTF">2009-10-29T13:35:00Z</dcterms:created>
  <dcterms:modified xsi:type="dcterms:W3CDTF">2009-10-29T13:42:00Z</dcterms:modified>
</cp:coreProperties>
</file>