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7" w:rsidRPr="00E656B3" w:rsidRDefault="00E656B3" w:rsidP="00E656B3">
      <w:pPr>
        <w:jc w:val="center"/>
        <w:rPr>
          <w:rFonts w:ascii="Arial Narrow" w:hAnsi="Arial Narrow"/>
          <w:b/>
          <w:color w:val="943634" w:themeColor="accent2" w:themeShade="BF"/>
          <w:sz w:val="24"/>
          <w:szCs w:val="24"/>
          <w:u w:val="single"/>
        </w:rPr>
      </w:pPr>
      <w:r w:rsidRPr="00E656B3">
        <w:rPr>
          <w:rFonts w:ascii="Arial Narrow" w:hAnsi="Arial Narrow"/>
          <w:b/>
          <w:color w:val="943634" w:themeColor="accent2" w:themeShade="BF"/>
          <w:sz w:val="24"/>
          <w:szCs w:val="24"/>
          <w:u w:val="single"/>
        </w:rPr>
        <w:t>Recurso didáctico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Comenzaremos con una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definición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sencilla de recurso didáctico. Un recurso didáctico es cualquier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material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que se ha elaborado con la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intención de facilitar al docente su función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y a su vez la del alumno. No olvidemos que los recursos didácticos deben utilizarse en un contexto educativo.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 xml:space="preserve">¿Qué Funciones desarrollan los recursos didácticos? 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A continuación lo resumiremos en seis funciones: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Los recursos didácticos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proporcionan información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al alumno. 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Son una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guía para los aprendizajes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, ya que nos ayudan a organizar la información que queremos transmitir. De esta manera ofrecemos nuevos conocimientos al alumno. 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Nos ayudan 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ejercitar las habilidades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y también a desarrollarlas. 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>Los recursos didácticos despiertan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 xml:space="preserve"> la motivación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 xml:space="preserve">, la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>impulsan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 xml:space="preserve"> y crean un interés hacia el contenido del mismo.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>Evaluación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 xml:space="preserve">. Los recursos didácticos nos permiten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>evaluar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 xml:space="preserve"> los conocimientos de los alumnos en cada momento, ya que normalmente suelen contener una serie de cuestiones sobre las que queremos que el alumno reflexione.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</w:t>
      </w:r>
    </w:p>
    <w:p w:rsidR="00E656B3" w:rsidRPr="00E656B3" w:rsidRDefault="00E656B3" w:rsidP="00E65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 xml:space="preserve">Nos proporcionan un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 xml:space="preserve">entorno para la expresión del alumno. 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val="es-ES" w:eastAsia="es-AR"/>
        </w:rPr>
        <w:t>Como por ejemplo, rellenar una ficha mediante una conversación en la que alumno y docente interactúan …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val="es-ES" w:eastAsia="es-AR"/>
        </w:rPr>
        <w:t xml:space="preserve"> 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Consejos Prácticos para crear un recurso didáctico.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Debemos tener claras las siguientes cuestiones:</w:t>
      </w:r>
    </w:p>
    <w:p w:rsidR="00E656B3" w:rsidRPr="00E656B3" w:rsidRDefault="00E656B3" w:rsidP="00E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&lt;</w:t>
      </w:r>
      <w:proofErr w:type="gramStart"/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!</w:t>
      </w:r>
      <w:proofErr w:type="gramEnd"/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--[</w:t>
      </w:r>
      <w:proofErr w:type="spellStart"/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if</w:t>
      </w:r>
      <w:proofErr w:type="spellEnd"/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!supportLists]--&gt;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Qué queremos enseñar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al alumno. </w:t>
      </w:r>
    </w:p>
    <w:p w:rsidR="00E656B3" w:rsidRPr="00E656B3" w:rsidRDefault="00E656B3" w:rsidP="00E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Explicaciones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claras y sencillas. Realizaremos un desarrollo previo de las mismas y los ejemplos que vamos a aportar en cada momento.</w:t>
      </w:r>
    </w:p>
    <w:p w:rsidR="00E656B3" w:rsidRPr="00E656B3" w:rsidRDefault="00E656B3" w:rsidP="00E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&lt;!--[endif]--&gt;La 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cercanía del recurso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, es decir, que sea conocido y accesible para el alumno. </w:t>
      </w:r>
    </w:p>
    <w:p w:rsidR="00E656B3" w:rsidRPr="00E656B3" w:rsidRDefault="00E656B3" w:rsidP="00E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&lt;!--[endif]--&gt;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Apariencia del recurso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. Debe tener un aspecto agradable para el alumno, por ejemplo añadir al texto un dibujo que le haga ver rápidamente el tema del que trata y así crear un estímulo atractivo para el alumno. </w:t>
      </w:r>
    </w:p>
    <w:p w:rsidR="00E656B3" w:rsidRPr="00E656B3" w:rsidRDefault="00E656B3" w:rsidP="00E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&lt;!--[endif]--&gt;</w:t>
      </w: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Interacción</w:t>
      </w: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 xml:space="preserve"> del alumno con el recurso. Qué el alumno conozca el recurso y cómo manejarlo. 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b/>
          <w:bCs/>
          <w:color w:val="943634" w:themeColor="accent2" w:themeShade="BF"/>
          <w:sz w:val="24"/>
          <w:szCs w:val="24"/>
          <w:lang w:eastAsia="es-AR"/>
        </w:rPr>
        <w:t>BIBLIOGRAFÍA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APARICI, R.; GARCÍA, A. (1988). El material didáctico de la UNED. Madrid: ICE-UNED</w:t>
      </w:r>
    </w:p>
    <w:p w:rsidR="00E656B3" w:rsidRPr="00E656B3" w:rsidRDefault="00E656B3" w:rsidP="00E656B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</w:pPr>
      <w:r w:rsidRPr="00E656B3">
        <w:rPr>
          <w:rFonts w:ascii="Arial Narrow" w:eastAsia="Times New Roman" w:hAnsi="Arial Narrow" w:cs="Times New Roman"/>
          <w:color w:val="943634" w:themeColor="accent2" w:themeShade="BF"/>
          <w:sz w:val="24"/>
          <w:szCs w:val="24"/>
          <w:lang w:eastAsia="es-AR"/>
        </w:rPr>
        <w:t>AREA, Manuel (1991b). Los medios, los profesores y el currículum. Barcelona: Sendai</w:t>
      </w:r>
    </w:p>
    <w:p w:rsidR="00E656B3" w:rsidRPr="00E656B3" w:rsidRDefault="00E656B3" w:rsidP="00E656B3">
      <w:pPr>
        <w:jc w:val="both"/>
        <w:rPr>
          <w:rFonts w:ascii="Arial Narrow" w:hAnsi="Arial Narrow"/>
          <w:b/>
          <w:color w:val="943634" w:themeColor="accent2" w:themeShade="BF"/>
          <w:sz w:val="24"/>
          <w:szCs w:val="24"/>
          <w:u w:val="single"/>
        </w:rPr>
      </w:pPr>
    </w:p>
    <w:sectPr w:rsidR="00E656B3" w:rsidRPr="00E656B3" w:rsidSect="00B03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5E3B"/>
    <w:multiLevelType w:val="multilevel"/>
    <w:tmpl w:val="7B68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705FD"/>
    <w:multiLevelType w:val="multilevel"/>
    <w:tmpl w:val="F57E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6B3"/>
    <w:rsid w:val="00B03A77"/>
    <w:rsid w:val="00E6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65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2009-10-29T14:15:00Z</dcterms:created>
  <dcterms:modified xsi:type="dcterms:W3CDTF">2009-10-29T14:17:00Z</dcterms:modified>
</cp:coreProperties>
</file>