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681" w:rsidRPr="00A94EB3" w:rsidRDefault="008A5210" w:rsidP="00A94EB3">
      <w:pPr>
        <w:tabs>
          <w:tab w:val="right" w:pos="9360"/>
        </w:tabs>
        <w:spacing w:after="0" w:line="240" w:lineRule="auto"/>
        <w:jc w:val="center"/>
        <w:rPr>
          <w:b/>
          <w:sz w:val="20"/>
          <w:szCs w:val="20"/>
        </w:rPr>
      </w:pPr>
      <w:r w:rsidRPr="00A94EB3">
        <w:rPr>
          <w:b/>
          <w:sz w:val="20"/>
          <w:szCs w:val="20"/>
        </w:rPr>
        <w:t>Goleta Prepare Now</w:t>
      </w:r>
    </w:p>
    <w:p w:rsidR="00A94EB3" w:rsidRDefault="00A94EB3" w:rsidP="00A94EB3">
      <w:pPr>
        <w:tabs>
          <w:tab w:val="right" w:pos="9360"/>
        </w:tabs>
        <w:spacing w:after="0" w:line="240" w:lineRule="auto"/>
        <w:rPr>
          <w:sz w:val="20"/>
          <w:szCs w:val="20"/>
        </w:rPr>
      </w:pPr>
      <w:r>
        <w:rPr>
          <w:sz w:val="20"/>
          <w:szCs w:val="20"/>
        </w:rPr>
        <w:t>Planning M</w:t>
      </w:r>
      <w:r w:rsidR="008A5210" w:rsidRPr="0028257A">
        <w:rPr>
          <w:sz w:val="20"/>
          <w:szCs w:val="20"/>
        </w:rPr>
        <w:t xml:space="preserve">eeting </w:t>
      </w:r>
      <w:r>
        <w:rPr>
          <w:sz w:val="20"/>
          <w:szCs w:val="20"/>
        </w:rPr>
        <w:tab/>
      </w:r>
      <w:r w:rsidRPr="0028257A">
        <w:rPr>
          <w:sz w:val="20"/>
          <w:szCs w:val="20"/>
        </w:rPr>
        <w:t>Goleta City Hall</w:t>
      </w:r>
    </w:p>
    <w:p w:rsidR="008A5210" w:rsidRPr="0028257A" w:rsidRDefault="008A5210" w:rsidP="00A94EB3">
      <w:pPr>
        <w:tabs>
          <w:tab w:val="right" w:pos="9360"/>
        </w:tabs>
        <w:spacing w:after="0" w:line="240" w:lineRule="auto"/>
        <w:rPr>
          <w:sz w:val="20"/>
          <w:szCs w:val="20"/>
        </w:rPr>
      </w:pPr>
      <w:r w:rsidRPr="0028257A">
        <w:rPr>
          <w:sz w:val="20"/>
          <w:szCs w:val="20"/>
        </w:rPr>
        <w:t xml:space="preserve">November 19, 2009 </w:t>
      </w:r>
      <w:r w:rsidR="00A94EB3">
        <w:rPr>
          <w:sz w:val="20"/>
          <w:szCs w:val="20"/>
        </w:rPr>
        <w:tab/>
      </w:r>
      <w:r w:rsidR="00A94EB3" w:rsidRPr="0028257A">
        <w:rPr>
          <w:sz w:val="20"/>
          <w:szCs w:val="20"/>
        </w:rPr>
        <w:t>130 Cremona Drive, Suite B</w:t>
      </w:r>
    </w:p>
    <w:p w:rsidR="00A94EB3" w:rsidRPr="0028257A" w:rsidRDefault="008A5210" w:rsidP="00A94EB3">
      <w:pPr>
        <w:tabs>
          <w:tab w:val="right" w:pos="9360"/>
        </w:tabs>
        <w:spacing w:after="0" w:line="240" w:lineRule="auto"/>
        <w:rPr>
          <w:sz w:val="20"/>
          <w:szCs w:val="20"/>
        </w:rPr>
      </w:pPr>
      <w:r w:rsidRPr="0028257A">
        <w:rPr>
          <w:sz w:val="20"/>
          <w:szCs w:val="20"/>
        </w:rPr>
        <w:t>10:00 A.M. – 11:00 A.M.</w:t>
      </w:r>
      <w:r w:rsidR="00A94EB3" w:rsidRPr="00A94EB3">
        <w:rPr>
          <w:sz w:val="20"/>
          <w:szCs w:val="20"/>
        </w:rPr>
        <w:t xml:space="preserve"> </w:t>
      </w:r>
      <w:r w:rsidR="00A94EB3">
        <w:rPr>
          <w:sz w:val="20"/>
          <w:szCs w:val="20"/>
        </w:rPr>
        <w:tab/>
      </w:r>
      <w:r w:rsidR="00A94EB3" w:rsidRPr="0028257A">
        <w:rPr>
          <w:sz w:val="20"/>
          <w:szCs w:val="20"/>
        </w:rPr>
        <w:t>Goleta, CA 93117</w:t>
      </w:r>
    </w:p>
    <w:p w:rsidR="00390612" w:rsidRDefault="00390612" w:rsidP="008A5210">
      <w:pPr>
        <w:spacing w:after="0" w:line="240" w:lineRule="auto"/>
        <w:rPr>
          <w:sz w:val="20"/>
          <w:szCs w:val="20"/>
        </w:rPr>
      </w:pPr>
    </w:p>
    <w:p w:rsidR="00390612" w:rsidRDefault="00390612" w:rsidP="008A5210">
      <w:pPr>
        <w:spacing w:after="0" w:line="240" w:lineRule="auto"/>
        <w:rPr>
          <w:sz w:val="20"/>
          <w:szCs w:val="20"/>
        </w:rPr>
      </w:pPr>
      <w:r w:rsidRPr="002F23C4">
        <w:rPr>
          <w:b/>
          <w:sz w:val="20"/>
          <w:szCs w:val="20"/>
        </w:rPr>
        <w:t>Attendees</w:t>
      </w:r>
      <w:r w:rsidRPr="0028257A">
        <w:rPr>
          <w:sz w:val="20"/>
          <w:szCs w:val="20"/>
        </w:rPr>
        <w:t>:</w:t>
      </w:r>
    </w:p>
    <w:p w:rsidR="00A94EB3" w:rsidRPr="00A94EB3" w:rsidRDefault="00A94EB3" w:rsidP="008A5210">
      <w:pPr>
        <w:spacing w:after="0" w:line="240" w:lineRule="auto"/>
        <w:rPr>
          <w:i/>
          <w:sz w:val="20"/>
          <w:szCs w:val="20"/>
        </w:rPr>
      </w:pPr>
      <w:r w:rsidRPr="00A94EB3">
        <w:rPr>
          <w:i/>
          <w:sz w:val="20"/>
          <w:szCs w:val="20"/>
        </w:rPr>
        <w:t>(</w:t>
      </w:r>
      <w:r w:rsidR="00E32EAF">
        <w:rPr>
          <w:i/>
          <w:sz w:val="20"/>
          <w:szCs w:val="20"/>
        </w:rPr>
        <w:t>Complete contact information available</w:t>
      </w:r>
      <w:r w:rsidR="0012429F">
        <w:rPr>
          <w:i/>
          <w:sz w:val="20"/>
          <w:szCs w:val="20"/>
        </w:rPr>
        <w:t xml:space="preserve"> </w:t>
      </w:r>
      <w:hyperlink r:id="rId8" w:history="1">
        <w:r w:rsidR="00E32EAF" w:rsidRPr="00E32EAF">
          <w:rPr>
            <w:rStyle w:val="Hyperlink"/>
            <w:i/>
            <w:sz w:val="20"/>
            <w:szCs w:val="20"/>
          </w:rPr>
          <w:t>h</w:t>
        </w:r>
        <w:r w:rsidR="00E32EAF" w:rsidRPr="00E32EAF">
          <w:rPr>
            <w:rStyle w:val="Hyperlink"/>
            <w:i/>
            <w:sz w:val="20"/>
            <w:szCs w:val="20"/>
          </w:rPr>
          <w:t>e</w:t>
        </w:r>
        <w:r w:rsidR="00E32EAF" w:rsidRPr="00E32EAF">
          <w:rPr>
            <w:rStyle w:val="Hyperlink"/>
            <w:i/>
            <w:sz w:val="20"/>
            <w:szCs w:val="20"/>
          </w:rPr>
          <w:t>r</w:t>
        </w:r>
        <w:r w:rsidR="00E32EAF" w:rsidRPr="00E32EAF">
          <w:rPr>
            <w:rStyle w:val="Hyperlink"/>
            <w:i/>
            <w:sz w:val="20"/>
            <w:szCs w:val="20"/>
          </w:rPr>
          <w:t>e</w:t>
        </w:r>
      </w:hyperlink>
      <w:r w:rsidRPr="00A94EB3">
        <w:rPr>
          <w:i/>
          <w:sz w:val="20"/>
          <w:szCs w:val="20"/>
        </w:rPr>
        <w:t>)</w:t>
      </w:r>
    </w:p>
    <w:p w:rsidR="00390612" w:rsidRPr="0028257A" w:rsidRDefault="00390612" w:rsidP="008A5210">
      <w:pPr>
        <w:spacing w:after="0"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49"/>
        <w:gridCol w:w="4159"/>
      </w:tblGrid>
      <w:tr w:rsidR="00E32EAF" w:rsidRPr="0028257A" w:rsidTr="00F1353F">
        <w:tc>
          <w:tcPr>
            <w:tcW w:w="2249" w:type="dxa"/>
          </w:tcPr>
          <w:p w:rsidR="00E32EAF" w:rsidRPr="0028257A" w:rsidRDefault="00E32EAF" w:rsidP="00A94EB3">
            <w:pPr>
              <w:rPr>
                <w:sz w:val="20"/>
                <w:szCs w:val="20"/>
              </w:rPr>
            </w:pPr>
            <w:r w:rsidRPr="0028257A">
              <w:rPr>
                <w:sz w:val="20"/>
                <w:szCs w:val="20"/>
              </w:rPr>
              <w:t>Kirsten Deshler</w:t>
            </w:r>
          </w:p>
        </w:tc>
        <w:tc>
          <w:tcPr>
            <w:tcW w:w="4159" w:type="dxa"/>
          </w:tcPr>
          <w:p w:rsidR="00E32EAF" w:rsidRPr="0028257A" w:rsidRDefault="00E32EAF" w:rsidP="00A94EB3">
            <w:pPr>
              <w:rPr>
                <w:sz w:val="20"/>
                <w:szCs w:val="20"/>
              </w:rPr>
            </w:pPr>
            <w:r w:rsidRPr="0028257A">
              <w:rPr>
                <w:sz w:val="20"/>
                <w:szCs w:val="20"/>
              </w:rPr>
              <w:t>City of Goleta</w:t>
            </w:r>
          </w:p>
        </w:tc>
      </w:tr>
      <w:tr w:rsidR="00E32EAF" w:rsidRPr="0028257A" w:rsidTr="00F1353F">
        <w:tc>
          <w:tcPr>
            <w:tcW w:w="2249" w:type="dxa"/>
          </w:tcPr>
          <w:p w:rsidR="00E32EAF" w:rsidRPr="0028257A" w:rsidRDefault="00E32EAF" w:rsidP="00390612">
            <w:pPr>
              <w:rPr>
                <w:sz w:val="20"/>
                <w:szCs w:val="20"/>
              </w:rPr>
            </w:pPr>
            <w:r w:rsidRPr="0028257A">
              <w:rPr>
                <w:sz w:val="20"/>
                <w:szCs w:val="20"/>
              </w:rPr>
              <w:t xml:space="preserve">Rubayi Srivastava </w:t>
            </w:r>
          </w:p>
        </w:tc>
        <w:tc>
          <w:tcPr>
            <w:tcW w:w="4159" w:type="dxa"/>
          </w:tcPr>
          <w:p w:rsidR="00E32EAF" w:rsidRPr="0028257A" w:rsidRDefault="00E32EAF" w:rsidP="00390612">
            <w:pPr>
              <w:rPr>
                <w:sz w:val="20"/>
                <w:szCs w:val="20"/>
              </w:rPr>
            </w:pPr>
            <w:r w:rsidRPr="0028257A">
              <w:rPr>
                <w:sz w:val="20"/>
                <w:szCs w:val="20"/>
              </w:rPr>
              <w:t>Consultant</w:t>
            </w:r>
          </w:p>
        </w:tc>
      </w:tr>
      <w:tr w:rsidR="00E32EAF" w:rsidRPr="0028257A" w:rsidTr="00F1353F">
        <w:tc>
          <w:tcPr>
            <w:tcW w:w="2249" w:type="dxa"/>
          </w:tcPr>
          <w:p w:rsidR="00E32EAF" w:rsidRPr="0028257A" w:rsidRDefault="00E32EAF" w:rsidP="00390612">
            <w:pPr>
              <w:rPr>
                <w:sz w:val="20"/>
                <w:szCs w:val="20"/>
              </w:rPr>
            </w:pPr>
            <w:r w:rsidRPr="0028257A">
              <w:rPr>
                <w:sz w:val="20"/>
                <w:szCs w:val="20"/>
              </w:rPr>
              <w:t>Louise Kolbert</w:t>
            </w:r>
          </w:p>
        </w:tc>
        <w:tc>
          <w:tcPr>
            <w:tcW w:w="4159" w:type="dxa"/>
          </w:tcPr>
          <w:p w:rsidR="00E32EAF" w:rsidRPr="0028257A" w:rsidRDefault="00E32EAF" w:rsidP="00390612">
            <w:pPr>
              <w:rPr>
                <w:sz w:val="20"/>
                <w:szCs w:val="20"/>
              </w:rPr>
            </w:pPr>
            <w:r w:rsidRPr="0028257A">
              <w:rPr>
                <w:sz w:val="20"/>
                <w:szCs w:val="20"/>
              </w:rPr>
              <w:t>American Red Cross SB</w:t>
            </w:r>
          </w:p>
        </w:tc>
      </w:tr>
      <w:tr w:rsidR="00E32EAF" w:rsidRPr="0028257A" w:rsidTr="00F1353F">
        <w:tc>
          <w:tcPr>
            <w:tcW w:w="2249" w:type="dxa"/>
          </w:tcPr>
          <w:p w:rsidR="00E32EAF" w:rsidRPr="0028257A" w:rsidRDefault="00E32EAF" w:rsidP="00390612">
            <w:pPr>
              <w:rPr>
                <w:sz w:val="20"/>
                <w:szCs w:val="20"/>
              </w:rPr>
            </w:pPr>
            <w:r>
              <w:rPr>
                <w:sz w:val="20"/>
                <w:szCs w:val="20"/>
              </w:rPr>
              <w:t>Paul Myers</w:t>
            </w:r>
          </w:p>
        </w:tc>
        <w:tc>
          <w:tcPr>
            <w:tcW w:w="4159" w:type="dxa"/>
          </w:tcPr>
          <w:p w:rsidR="00E32EAF" w:rsidRPr="0028257A" w:rsidRDefault="00E32EAF" w:rsidP="00ED64FE">
            <w:pPr>
              <w:rPr>
                <w:sz w:val="20"/>
                <w:szCs w:val="20"/>
              </w:rPr>
            </w:pPr>
            <w:r w:rsidRPr="0028257A">
              <w:rPr>
                <w:sz w:val="20"/>
                <w:szCs w:val="20"/>
              </w:rPr>
              <w:t>American Red Cross SB</w:t>
            </w:r>
          </w:p>
        </w:tc>
      </w:tr>
      <w:tr w:rsidR="00F1353F" w:rsidRPr="0028257A" w:rsidTr="00F1353F">
        <w:tc>
          <w:tcPr>
            <w:tcW w:w="2249" w:type="dxa"/>
          </w:tcPr>
          <w:p w:rsidR="00F1353F" w:rsidRDefault="00F1353F" w:rsidP="00441064">
            <w:pPr>
              <w:rPr>
                <w:sz w:val="20"/>
                <w:szCs w:val="20"/>
              </w:rPr>
            </w:pPr>
            <w:r>
              <w:rPr>
                <w:sz w:val="20"/>
                <w:szCs w:val="20"/>
              </w:rPr>
              <w:t>Molly Marino</w:t>
            </w:r>
          </w:p>
        </w:tc>
        <w:tc>
          <w:tcPr>
            <w:tcW w:w="4159" w:type="dxa"/>
          </w:tcPr>
          <w:p w:rsidR="00F1353F" w:rsidRPr="0028257A" w:rsidRDefault="00F1353F" w:rsidP="00390612">
            <w:pPr>
              <w:rPr>
                <w:sz w:val="20"/>
                <w:szCs w:val="20"/>
              </w:rPr>
            </w:pPr>
            <w:r>
              <w:rPr>
                <w:sz w:val="20"/>
                <w:szCs w:val="20"/>
              </w:rPr>
              <w:t>Dept. of Social Services</w:t>
            </w:r>
          </w:p>
        </w:tc>
      </w:tr>
      <w:tr w:rsidR="00F1353F" w:rsidRPr="0028257A" w:rsidTr="00F1353F">
        <w:tc>
          <w:tcPr>
            <w:tcW w:w="2249" w:type="dxa"/>
          </w:tcPr>
          <w:p w:rsidR="00F1353F" w:rsidRDefault="00F1353F" w:rsidP="00441064">
            <w:pPr>
              <w:rPr>
                <w:sz w:val="20"/>
                <w:szCs w:val="20"/>
              </w:rPr>
            </w:pPr>
            <w:r>
              <w:rPr>
                <w:sz w:val="20"/>
                <w:szCs w:val="20"/>
              </w:rPr>
              <w:t>Bill Pearlman</w:t>
            </w:r>
          </w:p>
        </w:tc>
        <w:tc>
          <w:tcPr>
            <w:tcW w:w="4159" w:type="dxa"/>
          </w:tcPr>
          <w:p w:rsidR="00F1353F" w:rsidRDefault="00F1353F" w:rsidP="00390612">
            <w:pPr>
              <w:rPr>
                <w:sz w:val="20"/>
                <w:szCs w:val="20"/>
              </w:rPr>
            </w:pPr>
            <w:r>
              <w:rPr>
                <w:sz w:val="20"/>
                <w:szCs w:val="20"/>
              </w:rPr>
              <w:t>Radio Ready</w:t>
            </w:r>
          </w:p>
        </w:tc>
      </w:tr>
      <w:tr w:rsidR="00F1353F" w:rsidRPr="0028257A" w:rsidTr="00F1353F">
        <w:tc>
          <w:tcPr>
            <w:tcW w:w="2249" w:type="dxa"/>
          </w:tcPr>
          <w:p w:rsidR="00F1353F" w:rsidRDefault="00F1353F" w:rsidP="00252490">
            <w:pPr>
              <w:rPr>
                <w:sz w:val="20"/>
                <w:szCs w:val="20"/>
              </w:rPr>
            </w:pPr>
            <w:r>
              <w:rPr>
                <w:sz w:val="20"/>
                <w:szCs w:val="20"/>
              </w:rPr>
              <w:t>--</w:t>
            </w:r>
          </w:p>
        </w:tc>
        <w:tc>
          <w:tcPr>
            <w:tcW w:w="4159" w:type="dxa"/>
          </w:tcPr>
          <w:p w:rsidR="00F1353F" w:rsidRDefault="00F1353F" w:rsidP="00252490">
            <w:pPr>
              <w:rPr>
                <w:sz w:val="20"/>
                <w:szCs w:val="20"/>
              </w:rPr>
            </w:pPr>
            <w:r>
              <w:rPr>
                <w:sz w:val="20"/>
                <w:szCs w:val="20"/>
              </w:rPr>
              <w:t>Radio Ready</w:t>
            </w:r>
          </w:p>
        </w:tc>
      </w:tr>
      <w:tr w:rsidR="00F1353F" w:rsidRPr="0028257A" w:rsidTr="00F1353F">
        <w:tc>
          <w:tcPr>
            <w:tcW w:w="2249" w:type="dxa"/>
          </w:tcPr>
          <w:p w:rsidR="00F1353F" w:rsidRDefault="00F1353F" w:rsidP="00441064">
            <w:pPr>
              <w:rPr>
                <w:sz w:val="20"/>
                <w:szCs w:val="20"/>
              </w:rPr>
            </w:pPr>
            <w:r>
              <w:rPr>
                <w:sz w:val="20"/>
                <w:szCs w:val="20"/>
              </w:rPr>
              <w:t>--</w:t>
            </w:r>
          </w:p>
        </w:tc>
        <w:tc>
          <w:tcPr>
            <w:tcW w:w="4159" w:type="dxa"/>
          </w:tcPr>
          <w:p w:rsidR="00F1353F" w:rsidRDefault="0081798B" w:rsidP="00390612">
            <w:pPr>
              <w:rPr>
                <w:sz w:val="20"/>
                <w:szCs w:val="20"/>
              </w:rPr>
            </w:pPr>
            <w:r>
              <w:rPr>
                <w:sz w:val="20"/>
                <w:szCs w:val="20"/>
              </w:rPr>
              <w:t>Community</w:t>
            </w:r>
            <w:r w:rsidR="00F1353F">
              <w:rPr>
                <w:sz w:val="20"/>
                <w:szCs w:val="20"/>
              </w:rPr>
              <w:t xml:space="preserve"> Action Commission (CAC)</w:t>
            </w:r>
          </w:p>
        </w:tc>
      </w:tr>
    </w:tbl>
    <w:p w:rsidR="008A5210" w:rsidRPr="0028257A" w:rsidRDefault="008A5210" w:rsidP="008A5210">
      <w:pPr>
        <w:spacing w:after="0" w:line="240" w:lineRule="auto"/>
        <w:rPr>
          <w:sz w:val="20"/>
          <w:szCs w:val="20"/>
        </w:rPr>
      </w:pPr>
    </w:p>
    <w:p w:rsidR="008A5210" w:rsidRPr="00A94EB3" w:rsidRDefault="002F23C4" w:rsidP="002F23C4">
      <w:pPr>
        <w:tabs>
          <w:tab w:val="right" w:pos="9360"/>
        </w:tabs>
        <w:spacing w:after="0" w:line="240" w:lineRule="auto"/>
        <w:rPr>
          <w:b/>
          <w:sz w:val="20"/>
          <w:szCs w:val="20"/>
        </w:rPr>
      </w:pPr>
      <w:r w:rsidRPr="00A94EB3">
        <w:rPr>
          <w:b/>
          <w:sz w:val="20"/>
          <w:szCs w:val="20"/>
        </w:rPr>
        <w:t xml:space="preserve">Welcome/Introductions </w:t>
      </w:r>
      <w:r w:rsidRPr="00A94EB3">
        <w:rPr>
          <w:b/>
          <w:sz w:val="20"/>
          <w:szCs w:val="20"/>
        </w:rPr>
        <w:tab/>
      </w:r>
    </w:p>
    <w:p w:rsidR="00F1353F" w:rsidRDefault="00F1353F" w:rsidP="00F1353F">
      <w:pPr>
        <w:pStyle w:val="ListParagraph"/>
        <w:numPr>
          <w:ilvl w:val="0"/>
          <w:numId w:val="5"/>
        </w:numPr>
        <w:tabs>
          <w:tab w:val="right" w:pos="9360"/>
        </w:tabs>
        <w:spacing w:after="0" w:line="240" w:lineRule="auto"/>
        <w:rPr>
          <w:sz w:val="20"/>
          <w:szCs w:val="20"/>
        </w:rPr>
      </w:pPr>
      <w:r>
        <w:rPr>
          <w:sz w:val="20"/>
          <w:szCs w:val="20"/>
        </w:rPr>
        <w:t>Goleta Prepare Now program is embarking on the next phase. This meeting was called to brainstorm strategies to reach the local population effectively and create preparedness practices owned by the communities within the City of Goleta.</w:t>
      </w:r>
    </w:p>
    <w:p w:rsidR="00992E8E" w:rsidRDefault="00F1353F" w:rsidP="002F23C4">
      <w:pPr>
        <w:pStyle w:val="ListParagraph"/>
        <w:numPr>
          <w:ilvl w:val="0"/>
          <w:numId w:val="5"/>
        </w:numPr>
        <w:tabs>
          <w:tab w:val="right" w:pos="9360"/>
        </w:tabs>
        <w:spacing w:after="0" w:line="240" w:lineRule="auto"/>
        <w:rPr>
          <w:sz w:val="20"/>
          <w:szCs w:val="20"/>
        </w:rPr>
      </w:pPr>
      <w:r>
        <w:rPr>
          <w:sz w:val="20"/>
          <w:szCs w:val="20"/>
        </w:rPr>
        <w:t>The program also wants to design its outreach from the knowledge base within agencies that have worked in the community. We hope that the collabor</w:t>
      </w:r>
      <w:r w:rsidR="00992E8E">
        <w:rPr>
          <w:sz w:val="20"/>
          <w:szCs w:val="20"/>
        </w:rPr>
        <w:t>ative approach will allow for efficacy and sustainability in its design.</w:t>
      </w:r>
    </w:p>
    <w:p w:rsidR="00992E8E" w:rsidRDefault="00992E8E" w:rsidP="00992E8E">
      <w:pPr>
        <w:pStyle w:val="ListParagraph"/>
        <w:numPr>
          <w:ilvl w:val="0"/>
          <w:numId w:val="5"/>
        </w:numPr>
        <w:tabs>
          <w:tab w:val="right" w:pos="9360"/>
        </w:tabs>
        <w:spacing w:after="0" w:line="240" w:lineRule="auto"/>
        <w:rPr>
          <w:sz w:val="20"/>
          <w:szCs w:val="20"/>
        </w:rPr>
      </w:pPr>
      <w:r>
        <w:rPr>
          <w:sz w:val="20"/>
          <w:szCs w:val="20"/>
        </w:rPr>
        <w:t>The p</w:t>
      </w:r>
      <w:r w:rsidRPr="00992E8E">
        <w:rPr>
          <w:sz w:val="20"/>
          <w:szCs w:val="20"/>
        </w:rPr>
        <w:t>rogram is c</w:t>
      </w:r>
      <w:r w:rsidR="00DC77B9" w:rsidRPr="00992E8E">
        <w:rPr>
          <w:sz w:val="20"/>
          <w:szCs w:val="20"/>
        </w:rPr>
        <w:t>omposed of 4 tasks</w:t>
      </w:r>
    </w:p>
    <w:p w:rsidR="00DC77B9" w:rsidRDefault="00992E8E" w:rsidP="00992E8E">
      <w:pPr>
        <w:pStyle w:val="ListParagraph"/>
        <w:numPr>
          <w:ilvl w:val="0"/>
          <w:numId w:val="5"/>
        </w:numPr>
        <w:tabs>
          <w:tab w:val="right" w:pos="9360"/>
        </w:tabs>
        <w:spacing w:after="0" w:line="240" w:lineRule="auto"/>
        <w:ind w:left="1080"/>
        <w:rPr>
          <w:sz w:val="20"/>
          <w:szCs w:val="20"/>
        </w:rPr>
      </w:pPr>
      <w:r>
        <w:rPr>
          <w:sz w:val="20"/>
          <w:szCs w:val="20"/>
        </w:rPr>
        <w:t xml:space="preserve">Acquisition of the components of the </w:t>
      </w:r>
      <w:r w:rsidR="00DC77B9" w:rsidRPr="00992E8E">
        <w:rPr>
          <w:sz w:val="20"/>
          <w:szCs w:val="20"/>
        </w:rPr>
        <w:t>kit</w:t>
      </w:r>
      <w:r>
        <w:rPr>
          <w:sz w:val="20"/>
          <w:szCs w:val="20"/>
        </w:rPr>
        <w:t>s</w:t>
      </w:r>
    </w:p>
    <w:p w:rsidR="00992E8E" w:rsidRDefault="00DC77B9" w:rsidP="00992E8E">
      <w:pPr>
        <w:pStyle w:val="ListParagraph"/>
        <w:numPr>
          <w:ilvl w:val="0"/>
          <w:numId w:val="5"/>
        </w:numPr>
        <w:tabs>
          <w:tab w:val="right" w:pos="9360"/>
        </w:tabs>
        <w:spacing w:after="0" w:line="240" w:lineRule="auto"/>
        <w:ind w:left="1080"/>
        <w:rPr>
          <w:sz w:val="20"/>
          <w:szCs w:val="20"/>
        </w:rPr>
      </w:pPr>
      <w:r w:rsidRPr="00992E8E">
        <w:rPr>
          <w:sz w:val="20"/>
          <w:szCs w:val="20"/>
        </w:rPr>
        <w:t>C</w:t>
      </w:r>
      <w:r w:rsidR="00992E8E">
        <w:rPr>
          <w:sz w:val="20"/>
          <w:szCs w:val="20"/>
        </w:rPr>
        <w:t>ommunity</w:t>
      </w:r>
      <w:r w:rsidRPr="00992E8E">
        <w:rPr>
          <w:sz w:val="20"/>
          <w:szCs w:val="20"/>
        </w:rPr>
        <w:t xml:space="preserve"> Outreach</w:t>
      </w:r>
      <w:r w:rsidR="00992E8E">
        <w:rPr>
          <w:sz w:val="20"/>
          <w:szCs w:val="20"/>
        </w:rPr>
        <w:t xml:space="preserve">: </w:t>
      </w:r>
      <w:r w:rsidRPr="00992E8E">
        <w:rPr>
          <w:sz w:val="20"/>
          <w:szCs w:val="20"/>
        </w:rPr>
        <w:t>displays</w:t>
      </w:r>
      <w:r w:rsidR="00992E8E">
        <w:rPr>
          <w:sz w:val="20"/>
          <w:szCs w:val="20"/>
        </w:rPr>
        <w:t xml:space="preserve"> and presentations for </w:t>
      </w:r>
      <w:r w:rsidRPr="00992E8E">
        <w:rPr>
          <w:sz w:val="20"/>
          <w:szCs w:val="20"/>
        </w:rPr>
        <w:t>disaster educ</w:t>
      </w:r>
      <w:r w:rsidR="00992E8E">
        <w:rPr>
          <w:sz w:val="20"/>
          <w:szCs w:val="20"/>
        </w:rPr>
        <w:t>ation</w:t>
      </w:r>
    </w:p>
    <w:p w:rsidR="00992E8E" w:rsidRDefault="00DC77B9" w:rsidP="00992E8E">
      <w:pPr>
        <w:pStyle w:val="ListParagraph"/>
        <w:numPr>
          <w:ilvl w:val="0"/>
          <w:numId w:val="5"/>
        </w:numPr>
        <w:tabs>
          <w:tab w:val="right" w:pos="9360"/>
        </w:tabs>
        <w:spacing w:after="0" w:line="240" w:lineRule="auto"/>
        <w:ind w:left="1080"/>
        <w:rPr>
          <w:sz w:val="20"/>
          <w:szCs w:val="20"/>
        </w:rPr>
      </w:pPr>
      <w:r w:rsidRPr="00992E8E">
        <w:rPr>
          <w:sz w:val="20"/>
          <w:szCs w:val="20"/>
        </w:rPr>
        <w:t>Emergency back pack giveaway</w:t>
      </w:r>
    </w:p>
    <w:p w:rsidR="00DC77B9" w:rsidRPr="00992E8E" w:rsidRDefault="00BC3413" w:rsidP="00992E8E">
      <w:pPr>
        <w:pStyle w:val="ListParagraph"/>
        <w:numPr>
          <w:ilvl w:val="0"/>
          <w:numId w:val="5"/>
        </w:numPr>
        <w:tabs>
          <w:tab w:val="right" w:pos="9360"/>
        </w:tabs>
        <w:spacing w:after="0" w:line="240" w:lineRule="auto"/>
        <w:ind w:left="1080"/>
        <w:rPr>
          <w:sz w:val="20"/>
          <w:szCs w:val="20"/>
        </w:rPr>
      </w:pPr>
      <w:r w:rsidRPr="00BC3413">
        <w:rPr>
          <w:sz w:val="20"/>
          <w:szCs w:val="20"/>
        </w:rPr>
        <w:t xml:space="preserve">The Community Emergency Response Team (CERT) </w:t>
      </w:r>
      <w:r w:rsidR="00992E8E">
        <w:rPr>
          <w:sz w:val="20"/>
          <w:szCs w:val="20"/>
        </w:rPr>
        <w:t>Design and Implementation</w:t>
      </w:r>
    </w:p>
    <w:p w:rsidR="00DC77B9" w:rsidRPr="00DC77B9" w:rsidRDefault="00DC77B9" w:rsidP="00DC77B9">
      <w:pPr>
        <w:pStyle w:val="ListParagraph"/>
        <w:tabs>
          <w:tab w:val="right" w:pos="9360"/>
        </w:tabs>
        <w:spacing w:after="0" w:line="240" w:lineRule="auto"/>
        <w:rPr>
          <w:b/>
          <w:sz w:val="20"/>
          <w:szCs w:val="20"/>
        </w:rPr>
      </w:pPr>
    </w:p>
    <w:p w:rsidR="002F23C4" w:rsidRDefault="002F23C4" w:rsidP="002F23C4">
      <w:pPr>
        <w:tabs>
          <w:tab w:val="right" w:pos="9360"/>
        </w:tabs>
        <w:spacing w:after="0" w:line="240" w:lineRule="auto"/>
        <w:rPr>
          <w:b/>
          <w:sz w:val="20"/>
          <w:szCs w:val="20"/>
        </w:rPr>
      </w:pPr>
      <w:r w:rsidRPr="00A94EB3">
        <w:rPr>
          <w:b/>
          <w:sz w:val="20"/>
          <w:szCs w:val="20"/>
        </w:rPr>
        <w:t>History of Goleta Partnership for Preparedness</w:t>
      </w:r>
      <w:r w:rsidRPr="00A94EB3">
        <w:rPr>
          <w:b/>
          <w:sz w:val="20"/>
          <w:szCs w:val="20"/>
        </w:rPr>
        <w:tab/>
      </w:r>
    </w:p>
    <w:p w:rsidR="00BC3413" w:rsidRDefault="00BC3413" w:rsidP="00BC3413">
      <w:pPr>
        <w:pStyle w:val="ListParagraph"/>
        <w:numPr>
          <w:ilvl w:val="0"/>
          <w:numId w:val="4"/>
        </w:numPr>
        <w:tabs>
          <w:tab w:val="right" w:pos="9360"/>
        </w:tabs>
        <w:spacing w:after="0" w:line="240" w:lineRule="auto"/>
        <w:rPr>
          <w:sz w:val="20"/>
          <w:szCs w:val="20"/>
        </w:rPr>
      </w:pPr>
      <w:r>
        <w:rPr>
          <w:sz w:val="20"/>
          <w:szCs w:val="20"/>
        </w:rPr>
        <w:t xml:space="preserve">The ‘Goleta Prepare Now’ </w:t>
      </w:r>
      <w:r w:rsidR="00DC77B9" w:rsidRPr="00E32EAF">
        <w:rPr>
          <w:sz w:val="20"/>
          <w:szCs w:val="20"/>
        </w:rPr>
        <w:t xml:space="preserve">Website </w:t>
      </w:r>
      <w:r>
        <w:rPr>
          <w:sz w:val="20"/>
          <w:szCs w:val="20"/>
        </w:rPr>
        <w:t>was launched under the Goleta Partnership for Preparedness (GP4P) Program</w:t>
      </w:r>
    </w:p>
    <w:p w:rsidR="00DC77B9" w:rsidRPr="00BC3413" w:rsidRDefault="00BC3413" w:rsidP="00BC3413">
      <w:pPr>
        <w:pStyle w:val="ListParagraph"/>
        <w:numPr>
          <w:ilvl w:val="0"/>
          <w:numId w:val="4"/>
        </w:numPr>
        <w:tabs>
          <w:tab w:val="right" w:pos="9360"/>
        </w:tabs>
        <w:spacing w:after="0" w:line="240" w:lineRule="auto"/>
        <w:rPr>
          <w:sz w:val="20"/>
          <w:szCs w:val="20"/>
        </w:rPr>
      </w:pPr>
      <w:r>
        <w:rPr>
          <w:sz w:val="20"/>
          <w:szCs w:val="20"/>
        </w:rPr>
        <w:t xml:space="preserve">The </w:t>
      </w:r>
      <w:r w:rsidRPr="00BC3413">
        <w:rPr>
          <w:sz w:val="20"/>
          <w:szCs w:val="20"/>
        </w:rPr>
        <w:t xml:space="preserve">partnership launched its first initiative in October 2007 with the goal of purchasing two fully stocked American Red Cross Disaster Services Trailers which are now strategically placed in </w:t>
      </w:r>
      <w:r>
        <w:rPr>
          <w:sz w:val="20"/>
          <w:szCs w:val="20"/>
        </w:rPr>
        <w:t xml:space="preserve">the North and South ends of </w:t>
      </w:r>
      <w:r w:rsidRPr="00BC3413">
        <w:rPr>
          <w:sz w:val="20"/>
          <w:szCs w:val="20"/>
        </w:rPr>
        <w:t>Goleta.</w:t>
      </w:r>
    </w:p>
    <w:p w:rsidR="004053B8" w:rsidRDefault="004053B8" w:rsidP="004053B8">
      <w:pPr>
        <w:pStyle w:val="ListParagraph"/>
        <w:numPr>
          <w:ilvl w:val="0"/>
          <w:numId w:val="4"/>
        </w:numPr>
        <w:tabs>
          <w:tab w:val="right" w:pos="9360"/>
        </w:tabs>
        <w:spacing w:after="0" w:line="240" w:lineRule="auto"/>
        <w:rPr>
          <w:sz w:val="20"/>
          <w:szCs w:val="20"/>
        </w:rPr>
      </w:pPr>
      <w:r w:rsidRPr="004053B8">
        <w:rPr>
          <w:sz w:val="20"/>
          <w:szCs w:val="20"/>
        </w:rPr>
        <w:t xml:space="preserve">The second goal of GP4P was to work with the business community on continuity planning and preparedness. With the Governor’s office, the Partnership held a workshop for businesses entitled, “Ready, Respond, Recover” in February 2008. The Chamber of Commerce then developed a monthly gathering for businesses to work on their disaster planning. </w:t>
      </w:r>
    </w:p>
    <w:p w:rsidR="00DC77B9" w:rsidRPr="004053B8" w:rsidRDefault="004053B8" w:rsidP="004053B8">
      <w:pPr>
        <w:pStyle w:val="ListParagraph"/>
        <w:numPr>
          <w:ilvl w:val="0"/>
          <w:numId w:val="4"/>
        </w:numPr>
        <w:tabs>
          <w:tab w:val="right" w:pos="9360"/>
        </w:tabs>
        <w:spacing w:after="0" w:line="240" w:lineRule="auto"/>
        <w:rPr>
          <w:sz w:val="20"/>
          <w:szCs w:val="20"/>
        </w:rPr>
      </w:pPr>
      <w:r w:rsidRPr="004053B8">
        <w:rPr>
          <w:sz w:val="20"/>
          <w:szCs w:val="20"/>
        </w:rPr>
        <w:t>GP4P’s third goal is to ensure that every Goleta resident is prepared in the event of a disaster through its Goleta Prepare Now/Goleta Prepárese Hoy initiative</w:t>
      </w:r>
      <w:r w:rsidR="004F34B3">
        <w:rPr>
          <w:sz w:val="20"/>
          <w:szCs w:val="20"/>
        </w:rPr>
        <w:t xml:space="preserve"> – which is today’s topic of discussion.</w:t>
      </w:r>
    </w:p>
    <w:p w:rsidR="002F23C4" w:rsidRDefault="002F23C4" w:rsidP="002F23C4">
      <w:pPr>
        <w:tabs>
          <w:tab w:val="left" w:pos="1440"/>
          <w:tab w:val="left" w:pos="2160"/>
          <w:tab w:val="right" w:pos="9360"/>
        </w:tabs>
        <w:spacing w:after="0" w:line="240" w:lineRule="auto"/>
        <w:rPr>
          <w:sz w:val="20"/>
          <w:szCs w:val="20"/>
        </w:rPr>
      </w:pPr>
    </w:p>
    <w:p w:rsidR="002F23C4" w:rsidRPr="00A94EB3" w:rsidRDefault="002F23C4" w:rsidP="002F23C4">
      <w:pPr>
        <w:tabs>
          <w:tab w:val="left" w:pos="1440"/>
          <w:tab w:val="left" w:pos="2160"/>
          <w:tab w:val="right" w:pos="9360"/>
        </w:tabs>
        <w:spacing w:after="0" w:line="240" w:lineRule="auto"/>
        <w:rPr>
          <w:b/>
          <w:sz w:val="20"/>
          <w:szCs w:val="20"/>
        </w:rPr>
      </w:pPr>
      <w:r w:rsidRPr="00A94EB3">
        <w:rPr>
          <w:b/>
          <w:sz w:val="20"/>
          <w:szCs w:val="20"/>
        </w:rPr>
        <w:t xml:space="preserve">Kit Design </w:t>
      </w:r>
      <w:r w:rsidRPr="004053B8">
        <w:rPr>
          <w:b/>
          <w:i/>
          <w:sz w:val="20"/>
          <w:szCs w:val="20"/>
        </w:rPr>
        <w:t>(additions italicized)</w:t>
      </w:r>
    </w:p>
    <w:p w:rsidR="004F34B3" w:rsidRDefault="004F34B3" w:rsidP="002F23C4">
      <w:pPr>
        <w:tabs>
          <w:tab w:val="left" w:pos="1440"/>
          <w:tab w:val="left" w:pos="2160"/>
          <w:tab w:val="right" w:pos="9360"/>
        </w:tabs>
        <w:spacing w:after="0" w:line="240" w:lineRule="auto"/>
        <w:rPr>
          <w:sz w:val="20"/>
          <w:szCs w:val="20"/>
        </w:rPr>
      </w:pPr>
      <w:r>
        <w:rPr>
          <w:sz w:val="20"/>
          <w:szCs w:val="20"/>
        </w:rPr>
        <w:t>The emergency kit follows the standards in emergency response by the American Red Cross. Considerations were made to add or substitute materials unique to our locati</w:t>
      </w:r>
      <w:r w:rsidR="008E1359">
        <w:rPr>
          <w:sz w:val="20"/>
          <w:szCs w:val="20"/>
        </w:rPr>
        <w:t>on, past experiences, and needs of our demographic</w:t>
      </w:r>
      <w:r>
        <w:rPr>
          <w:sz w:val="20"/>
          <w:szCs w:val="20"/>
        </w:rPr>
        <w:t xml:space="preserve">. </w:t>
      </w:r>
    </w:p>
    <w:p w:rsidR="004F34B3" w:rsidRDefault="004F34B3" w:rsidP="002F23C4">
      <w:pPr>
        <w:tabs>
          <w:tab w:val="left" w:pos="1440"/>
          <w:tab w:val="left" w:pos="2160"/>
          <w:tab w:val="right" w:pos="9360"/>
        </w:tabs>
        <w:spacing w:after="0" w:line="240" w:lineRule="auto"/>
        <w:rPr>
          <w:sz w:val="20"/>
          <w:szCs w:val="20"/>
        </w:rPr>
      </w:pPr>
    </w:p>
    <w:tbl>
      <w:tblPr>
        <w:tblStyle w:val="TableGrid"/>
        <w:tblW w:w="955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8"/>
        <w:gridCol w:w="5040"/>
      </w:tblGrid>
      <w:tr w:rsidR="00DF405A" w:rsidRPr="00DF405A" w:rsidTr="00DF405A">
        <w:tc>
          <w:tcPr>
            <w:tcW w:w="4518" w:type="dxa"/>
          </w:tcPr>
          <w:p w:rsidR="00DF405A" w:rsidRPr="00DF405A" w:rsidRDefault="00DF405A" w:rsidP="00DF405A">
            <w:pPr>
              <w:rPr>
                <w:sz w:val="20"/>
                <w:szCs w:val="20"/>
              </w:rPr>
            </w:pPr>
            <w:r w:rsidRPr="00DF405A">
              <w:rPr>
                <w:sz w:val="20"/>
                <w:szCs w:val="20"/>
              </w:rPr>
              <w:t>Emergency Radio</w:t>
            </w:r>
          </w:p>
        </w:tc>
        <w:tc>
          <w:tcPr>
            <w:tcW w:w="5040" w:type="dxa"/>
          </w:tcPr>
          <w:p w:rsidR="00DF405A" w:rsidRPr="00DF405A" w:rsidRDefault="00DF405A" w:rsidP="00DF405A">
            <w:pPr>
              <w:rPr>
                <w:sz w:val="20"/>
                <w:szCs w:val="20"/>
              </w:rPr>
            </w:pPr>
            <w:r w:rsidRPr="00DF405A">
              <w:rPr>
                <w:sz w:val="20"/>
                <w:szCs w:val="20"/>
              </w:rPr>
              <w:t>Flashlight</w:t>
            </w:r>
          </w:p>
        </w:tc>
      </w:tr>
      <w:tr w:rsidR="00DF405A" w:rsidRPr="00DF405A" w:rsidTr="00DF405A">
        <w:tc>
          <w:tcPr>
            <w:tcW w:w="4518" w:type="dxa"/>
          </w:tcPr>
          <w:p w:rsidR="00DF405A" w:rsidRPr="00DF405A" w:rsidRDefault="00DF405A" w:rsidP="00DF405A">
            <w:pPr>
              <w:tabs>
                <w:tab w:val="left" w:pos="1440"/>
                <w:tab w:val="left" w:pos="2160"/>
                <w:tab w:val="right" w:pos="9360"/>
              </w:tabs>
              <w:rPr>
                <w:sz w:val="20"/>
                <w:szCs w:val="20"/>
              </w:rPr>
            </w:pPr>
            <w:r w:rsidRPr="00DF405A">
              <w:rPr>
                <w:sz w:val="20"/>
                <w:szCs w:val="20"/>
              </w:rPr>
              <w:t>Mini First Aid Kit</w:t>
            </w:r>
          </w:p>
        </w:tc>
        <w:tc>
          <w:tcPr>
            <w:tcW w:w="5040" w:type="dxa"/>
          </w:tcPr>
          <w:p w:rsidR="00DF405A" w:rsidRPr="00DF405A" w:rsidRDefault="00DF405A" w:rsidP="00DF405A">
            <w:pPr>
              <w:tabs>
                <w:tab w:val="left" w:pos="1440"/>
                <w:tab w:val="left" w:pos="2160"/>
                <w:tab w:val="right" w:pos="9360"/>
              </w:tabs>
              <w:rPr>
                <w:sz w:val="20"/>
                <w:szCs w:val="20"/>
              </w:rPr>
            </w:pPr>
            <w:r w:rsidRPr="00DF405A">
              <w:rPr>
                <w:sz w:val="20"/>
                <w:szCs w:val="20"/>
              </w:rPr>
              <w:t>Whistle Combo (with light)</w:t>
            </w:r>
          </w:p>
        </w:tc>
      </w:tr>
      <w:tr w:rsidR="00DF405A" w:rsidRPr="00DF405A" w:rsidTr="00DF405A">
        <w:tc>
          <w:tcPr>
            <w:tcW w:w="4518" w:type="dxa"/>
          </w:tcPr>
          <w:p w:rsidR="00DF405A" w:rsidRPr="00DF405A" w:rsidRDefault="00DF405A" w:rsidP="00DF405A">
            <w:pPr>
              <w:tabs>
                <w:tab w:val="left" w:pos="1440"/>
                <w:tab w:val="left" w:pos="2160"/>
                <w:tab w:val="right" w:pos="9360"/>
              </w:tabs>
              <w:rPr>
                <w:sz w:val="20"/>
                <w:szCs w:val="20"/>
              </w:rPr>
            </w:pPr>
            <w:r w:rsidRPr="00DF405A">
              <w:rPr>
                <w:sz w:val="20"/>
                <w:szCs w:val="20"/>
              </w:rPr>
              <w:t>Water purification tablets</w:t>
            </w:r>
          </w:p>
        </w:tc>
        <w:tc>
          <w:tcPr>
            <w:tcW w:w="5040" w:type="dxa"/>
          </w:tcPr>
          <w:p w:rsidR="00DF405A" w:rsidRPr="00DF405A" w:rsidRDefault="00DF405A" w:rsidP="00DF405A">
            <w:pPr>
              <w:tabs>
                <w:tab w:val="left" w:pos="1440"/>
                <w:tab w:val="left" w:pos="2160"/>
                <w:tab w:val="right" w:pos="9360"/>
              </w:tabs>
              <w:rPr>
                <w:sz w:val="20"/>
                <w:szCs w:val="20"/>
              </w:rPr>
            </w:pPr>
            <w:r w:rsidRPr="00DF405A">
              <w:rPr>
                <w:sz w:val="20"/>
                <w:szCs w:val="20"/>
              </w:rPr>
              <w:t>Hand Sanitizer wipes</w:t>
            </w:r>
          </w:p>
        </w:tc>
      </w:tr>
      <w:tr w:rsidR="00DF405A" w:rsidRPr="00DF405A" w:rsidTr="00DF405A">
        <w:tc>
          <w:tcPr>
            <w:tcW w:w="4518" w:type="dxa"/>
          </w:tcPr>
          <w:p w:rsidR="00DF405A" w:rsidRPr="00DF405A" w:rsidRDefault="00DF405A" w:rsidP="00DF405A">
            <w:pPr>
              <w:tabs>
                <w:tab w:val="left" w:pos="1440"/>
                <w:tab w:val="left" w:pos="2160"/>
                <w:tab w:val="right" w:pos="9360"/>
              </w:tabs>
              <w:rPr>
                <w:sz w:val="20"/>
                <w:szCs w:val="20"/>
              </w:rPr>
            </w:pPr>
            <w:r w:rsidRPr="00DF405A">
              <w:rPr>
                <w:sz w:val="20"/>
                <w:szCs w:val="20"/>
              </w:rPr>
              <w:t>Ziploc bags for documents and medication</w:t>
            </w:r>
          </w:p>
        </w:tc>
        <w:tc>
          <w:tcPr>
            <w:tcW w:w="5040" w:type="dxa"/>
          </w:tcPr>
          <w:p w:rsidR="00DF405A" w:rsidRPr="00DF405A" w:rsidRDefault="00DF405A" w:rsidP="00DF405A">
            <w:pPr>
              <w:tabs>
                <w:tab w:val="left" w:pos="1440"/>
                <w:tab w:val="left" w:pos="2160"/>
                <w:tab w:val="right" w:pos="9360"/>
              </w:tabs>
              <w:rPr>
                <w:sz w:val="20"/>
                <w:szCs w:val="20"/>
              </w:rPr>
            </w:pPr>
            <w:r w:rsidRPr="00DF405A">
              <w:rPr>
                <w:sz w:val="20"/>
                <w:szCs w:val="20"/>
              </w:rPr>
              <w:t>Jotter Pad and Pencil</w:t>
            </w:r>
          </w:p>
        </w:tc>
      </w:tr>
      <w:tr w:rsidR="00DF405A" w:rsidRPr="00DF405A" w:rsidTr="00DF405A">
        <w:tc>
          <w:tcPr>
            <w:tcW w:w="4518" w:type="dxa"/>
          </w:tcPr>
          <w:p w:rsidR="00DF405A" w:rsidRPr="00DF405A" w:rsidRDefault="00DF405A" w:rsidP="00DF405A">
            <w:pPr>
              <w:tabs>
                <w:tab w:val="left" w:pos="1440"/>
                <w:tab w:val="left" w:pos="2160"/>
                <w:tab w:val="right" w:pos="9360"/>
              </w:tabs>
              <w:rPr>
                <w:sz w:val="20"/>
                <w:szCs w:val="20"/>
              </w:rPr>
            </w:pPr>
            <w:r w:rsidRPr="00DF405A">
              <w:rPr>
                <w:sz w:val="20"/>
                <w:szCs w:val="20"/>
              </w:rPr>
              <w:t>Energy Bars</w:t>
            </w:r>
          </w:p>
        </w:tc>
        <w:tc>
          <w:tcPr>
            <w:tcW w:w="5040" w:type="dxa"/>
          </w:tcPr>
          <w:p w:rsidR="00DF405A" w:rsidRPr="00DF405A" w:rsidRDefault="00DF405A" w:rsidP="00DF405A">
            <w:pPr>
              <w:tabs>
                <w:tab w:val="left" w:pos="1440"/>
                <w:tab w:val="left" w:pos="2160"/>
                <w:tab w:val="right" w:pos="9360"/>
              </w:tabs>
              <w:rPr>
                <w:sz w:val="20"/>
                <w:szCs w:val="20"/>
              </w:rPr>
            </w:pPr>
            <w:r w:rsidRPr="00DF405A">
              <w:rPr>
                <w:sz w:val="20"/>
                <w:szCs w:val="20"/>
              </w:rPr>
              <w:t>Tube Tent 5 gallon bucket</w:t>
            </w:r>
          </w:p>
        </w:tc>
      </w:tr>
      <w:tr w:rsidR="00DF405A" w:rsidRPr="00DF405A" w:rsidTr="00DF405A">
        <w:tc>
          <w:tcPr>
            <w:tcW w:w="4518" w:type="dxa"/>
          </w:tcPr>
          <w:p w:rsidR="00DF405A" w:rsidRPr="00DF405A" w:rsidRDefault="00DF405A" w:rsidP="00DF405A">
            <w:pPr>
              <w:tabs>
                <w:tab w:val="left" w:pos="1440"/>
                <w:tab w:val="left" w:pos="2160"/>
                <w:tab w:val="right" w:pos="9360"/>
              </w:tabs>
              <w:rPr>
                <w:sz w:val="20"/>
                <w:szCs w:val="20"/>
              </w:rPr>
            </w:pPr>
            <w:r w:rsidRPr="00DF405A">
              <w:rPr>
                <w:sz w:val="20"/>
                <w:szCs w:val="20"/>
              </w:rPr>
              <w:t>Toilet bags</w:t>
            </w:r>
          </w:p>
        </w:tc>
        <w:tc>
          <w:tcPr>
            <w:tcW w:w="5040" w:type="dxa"/>
          </w:tcPr>
          <w:p w:rsidR="00DF405A" w:rsidRPr="00DF405A" w:rsidRDefault="00DF405A" w:rsidP="00DF405A">
            <w:pPr>
              <w:tabs>
                <w:tab w:val="left" w:pos="1440"/>
                <w:tab w:val="left" w:pos="2160"/>
                <w:tab w:val="right" w:pos="9360"/>
              </w:tabs>
              <w:rPr>
                <w:sz w:val="20"/>
                <w:szCs w:val="20"/>
              </w:rPr>
            </w:pPr>
            <w:r w:rsidRPr="00DF405A">
              <w:rPr>
                <w:sz w:val="20"/>
                <w:szCs w:val="20"/>
              </w:rPr>
              <w:t>Toilet Seat</w:t>
            </w:r>
          </w:p>
        </w:tc>
      </w:tr>
      <w:tr w:rsidR="00DF405A" w:rsidRPr="00DF405A" w:rsidTr="00DF405A">
        <w:tc>
          <w:tcPr>
            <w:tcW w:w="4518" w:type="dxa"/>
          </w:tcPr>
          <w:p w:rsidR="00DF405A" w:rsidRPr="00DC77B9" w:rsidRDefault="00DF405A" w:rsidP="00DF405A">
            <w:pPr>
              <w:tabs>
                <w:tab w:val="left" w:pos="1440"/>
                <w:tab w:val="left" w:pos="2160"/>
                <w:tab w:val="right" w:pos="9360"/>
              </w:tabs>
              <w:rPr>
                <w:b/>
                <w:sz w:val="20"/>
                <w:szCs w:val="20"/>
              </w:rPr>
            </w:pPr>
            <w:r w:rsidRPr="00DC77B9">
              <w:rPr>
                <w:b/>
                <w:i/>
                <w:sz w:val="20"/>
                <w:szCs w:val="20"/>
              </w:rPr>
              <w:t>Blanket</w:t>
            </w:r>
          </w:p>
        </w:tc>
        <w:tc>
          <w:tcPr>
            <w:tcW w:w="5040" w:type="dxa"/>
          </w:tcPr>
          <w:p w:rsidR="00DF405A" w:rsidRPr="00DC77B9" w:rsidRDefault="00DF405A" w:rsidP="00DF405A">
            <w:pPr>
              <w:tabs>
                <w:tab w:val="left" w:pos="1440"/>
                <w:tab w:val="left" w:pos="2160"/>
                <w:tab w:val="right" w:pos="9360"/>
              </w:tabs>
              <w:rPr>
                <w:b/>
                <w:i/>
                <w:sz w:val="20"/>
                <w:szCs w:val="20"/>
              </w:rPr>
            </w:pPr>
            <w:r w:rsidRPr="00DC77B9">
              <w:rPr>
                <w:b/>
                <w:i/>
                <w:sz w:val="20"/>
                <w:szCs w:val="20"/>
              </w:rPr>
              <w:t>Can Opener/Utility Kit</w:t>
            </w:r>
          </w:p>
        </w:tc>
      </w:tr>
    </w:tbl>
    <w:p w:rsidR="00DF405A" w:rsidRPr="008E1359" w:rsidRDefault="00DF405A" w:rsidP="008E1359">
      <w:pPr>
        <w:tabs>
          <w:tab w:val="left" w:pos="1440"/>
          <w:tab w:val="left" w:pos="2160"/>
          <w:tab w:val="right" w:pos="9360"/>
        </w:tabs>
        <w:spacing w:after="0" w:line="240" w:lineRule="auto"/>
        <w:rPr>
          <w:b/>
          <w:sz w:val="20"/>
          <w:szCs w:val="20"/>
        </w:rPr>
      </w:pPr>
      <w:r w:rsidRPr="008E1359">
        <w:rPr>
          <w:b/>
          <w:sz w:val="20"/>
          <w:szCs w:val="20"/>
        </w:rPr>
        <w:lastRenderedPageBreak/>
        <w:t>Reaching Target Population</w:t>
      </w:r>
      <w:r w:rsidRPr="008E1359">
        <w:rPr>
          <w:b/>
          <w:sz w:val="20"/>
          <w:szCs w:val="20"/>
        </w:rPr>
        <w:tab/>
      </w:r>
    </w:p>
    <w:p w:rsidR="006355BB" w:rsidRDefault="006355BB" w:rsidP="00495FCD">
      <w:pPr>
        <w:tabs>
          <w:tab w:val="left" w:pos="1440"/>
          <w:tab w:val="left" w:pos="2160"/>
          <w:tab w:val="right" w:pos="9360"/>
        </w:tabs>
        <w:spacing w:after="0" w:line="240" w:lineRule="auto"/>
        <w:rPr>
          <w:i/>
          <w:sz w:val="20"/>
          <w:szCs w:val="20"/>
        </w:rPr>
      </w:pPr>
    </w:p>
    <w:p w:rsidR="00140DC9" w:rsidRDefault="006355BB" w:rsidP="00495FCD">
      <w:pPr>
        <w:tabs>
          <w:tab w:val="left" w:pos="1440"/>
          <w:tab w:val="left" w:pos="2160"/>
          <w:tab w:val="right" w:pos="9360"/>
        </w:tabs>
        <w:spacing w:after="0" w:line="240" w:lineRule="auto"/>
        <w:rPr>
          <w:sz w:val="20"/>
          <w:szCs w:val="20"/>
        </w:rPr>
      </w:pPr>
      <w:r w:rsidRPr="008E1359">
        <w:rPr>
          <w:sz w:val="20"/>
          <w:szCs w:val="20"/>
        </w:rPr>
        <w:t xml:space="preserve">Concerns were addressed by multiple agencies on what </w:t>
      </w:r>
      <w:r w:rsidR="00F90354">
        <w:rPr>
          <w:sz w:val="20"/>
          <w:szCs w:val="20"/>
        </w:rPr>
        <w:t>approached</w:t>
      </w:r>
      <w:r w:rsidRPr="008E1359">
        <w:rPr>
          <w:sz w:val="20"/>
          <w:szCs w:val="20"/>
        </w:rPr>
        <w:t xml:space="preserve"> would encourage </w:t>
      </w:r>
      <w:r w:rsidR="00F90354">
        <w:rPr>
          <w:sz w:val="20"/>
          <w:szCs w:val="20"/>
        </w:rPr>
        <w:t>or</w:t>
      </w:r>
      <w:r w:rsidRPr="008E1359">
        <w:rPr>
          <w:sz w:val="20"/>
          <w:szCs w:val="20"/>
        </w:rPr>
        <w:t xml:space="preserve"> discourage </w:t>
      </w:r>
      <w:r w:rsidR="00F90354">
        <w:rPr>
          <w:sz w:val="20"/>
          <w:szCs w:val="20"/>
        </w:rPr>
        <w:t>involvement by the target low-income population</w:t>
      </w:r>
      <w:r w:rsidRPr="008E1359">
        <w:rPr>
          <w:sz w:val="20"/>
          <w:szCs w:val="20"/>
        </w:rPr>
        <w:t xml:space="preserve">. Some of the points below were lessons learned from CAC, Social Services, and Radio Ready programs. </w:t>
      </w:r>
    </w:p>
    <w:p w:rsidR="00F90354" w:rsidRPr="008E1359" w:rsidRDefault="00F90354" w:rsidP="00495FCD">
      <w:pPr>
        <w:tabs>
          <w:tab w:val="left" w:pos="1440"/>
          <w:tab w:val="left" w:pos="2160"/>
          <w:tab w:val="right" w:pos="9360"/>
        </w:tabs>
        <w:spacing w:after="0" w:line="240" w:lineRule="auto"/>
        <w:rPr>
          <w:sz w:val="20"/>
          <w:szCs w:val="20"/>
        </w:rPr>
      </w:pPr>
    </w:p>
    <w:p w:rsidR="00F90354" w:rsidRDefault="00AF4FA5" w:rsidP="00C50BDC">
      <w:pPr>
        <w:pStyle w:val="ListParagraph"/>
        <w:numPr>
          <w:ilvl w:val="0"/>
          <w:numId w:val="7"/>
        </w:numPr>
        <w:rPr>
          <w:sz w:val="20"/>
          <w:szCs w:val="20"/>
        </w:rPr>
      </w:pPr>
      <w:r>
        <w:rPr>
          <w:sz w:val="20"/>
          <w:szCs w:val="20"/>
        </w:rPr>
        <w:t xml:space="preserve">Issues include lack of documentation and hesitation to connect with </w:t>
      </w:r>
      <w:r w:rsidR="006063E0">
        <w:rPr>
          <w:sz w:val="20"/>
          <w:szCs w:val="20"/>
        </w:rPr>
        <w:t>agencies</w:t>
      </w:r>
      <w:r>
        <w:rPr>
          <w:sz w:val="20"/>
          <w:szCs w:val="20"/>
        </w:rPr>
        <w:t xml:space="preserve"> tied to government</w:t>
      </w:r>
      <w:r w:rsidR="00F90354">
        <w:rPr>
          <w:sz w:val="20"/>
          <w:szCs w:val="20"/>
        </w:rPr>
        <w:t xml:space="preserve">. </w:t>
      </w:r>
    </w:p>
    <w:p w:rsidR="00AF4FA5" w:rsidRPr="00F90354" w:rsidRDefault="00F90354" w:rsidP="00C50BDC">
      <w:pPr>
        <w:pStyle w:val="ListParagraph"/>
        <w:numPr>
          <w:ilvl w:val="0"/>
          <w:numId w:val="7"/>
        </w:numPr>
        <w:rPr>
          <w:sz w:val="20"/>
          <w:szCs w:val="20"/>
        </w:rPr>
      </w:pPr>
      <w:r>
        <w:rPr>
          <w:sz w:val="20"/>
          <w:szCs w:val="20"/>
        </w:rPr>
        <w:t>Radio Ready chose to send its l</w:t>
      </w:r>
      <w:r w:rsidR="00AF4FA5" w:rsidRPr="00F90354">
        <w:rPr>
          <w:sz w:val="20"/>
          <w:szCs w:val="20"/>
        </w:rPr>
        <w:t>ast letter of n</w:t>
      </w:r>
      <w:r>
        <w:rPr>
          <w:sz w:val="20"/>
          <w:szCs w:val="20"/>
        </w:rPr>
        <w:t>otification of availability of r</w:t>
      </w:r>
      <w:r w:rsidR="00AF4FA5" w:rsidRPr="00F90354">
        <w:rPr>
          <w:sz w:val="20"/>
          <w:szCs w:val="20"/>
        </w:rPr>
        <w:t>adios on the Social Services letterhead – ability to reach ‘vulnerable population’ on a familiar platform</w:t>
      </w:r>
    </w:p>
    <w:p w:rsidR="00AF4FA5" w:rsidRDefault="00AF4FA5" w:rsidP="00C50BDC">
      <w:pPr>
        <w:pStyle w:val="ListParagraph"/>
        <w:numPr>
          <w:ilvl w:val="0"/>
          <w:numId w:val="7"/>
        </w:numPr>
        <w:rPr>
          <w:sz w:val="20"/>
          <w:szCs w:val="20"/>
        </w:rPr>
      </w:pPr>
      <w:r>
        <w:rPr>
          <w:sz w:val="20"/>
          <w:szCs w:val="20"/>
        </w:rPr>
        <w:t xml:space="preserve">Radio Ready also coordinated with </w:t>
      </w:r>
      <w:r w:rsidR="006932CA">
        <w:rPr>
          <w:sz w:val="20"/>
          <w:szCs w:val="20"/>
        </w:rPr>
        <w:t>Disaster Relief International (DRI) to include the radios as part of their gift baskets distributed bi-annually.</w:t>
      </w:r>
    </w:p>
    <w:p w:rsidR="006063E0" w:rsidRDefault="00F90354" w:rsidP="00C50BDC">
      <w:pPr>
        <w:pStyle w:val="ListParagraph"/>
        <w:numPr>
          <w:ilvl w:val="0"/>
          <w:numId w:val="7"/>
        </w:numPr>
        <w:rPr>
          <w:sz w:val="20"/>
          <w:szCs w:val="20"/>
        </w:rPr>
      </w:pPr>
      <w:r>
        <w:rPr>
          <w:sz w:val="20"/>
          <w:szCs w:val="20"/>
        </w:rPr>
        <w:t>City had originally intended to submit letters with coupons for recipients on letterhead but is considering a different ‘sender’ to address concerns with receiving government assistance.</w:t>
      </w:r>
    </w:p>
    <w:p w:rsidR="008E1359" w:rsidRDefault="00F90354" w:rsidP="00C50BDC">
      <w:pPr>
        <w:pStyle w:val="ListParagraph"/>
        <w:numPr>
          <w:ilvl w:val="0"/>
          <w:numId w:val="7"/>
        </w:numPr>
        <w:rPr>
          <w:sz w:val="20"/>
          <w:szCs w:val="20"/>
        </w:rPr>
      </w:pPr>
      <w:r>
        <w:rPr>
          <w:sz w:val="20"/>
          <w:szCs w:val="20"/>
        </w:rPr>
        <w:t>Radio Ready administrators will attempt to collect surplus radios from the past program to re-distribute through ‘Goleta Prepare Now.’</w:t>
      </w:r>
    </w:p>
    <w:p w:rsidR="00F90354" w:rsidRDefault="0081798B" w:rsidP="00C50BDC">
      <w:pPr>
        <w:pStyle w:val="ListParagraph"/>
        <w:numPr>
          <w:ilvl w:val="0"/>
          <w:numId w:val="7"/>
        </w:numPr>
        <w:rPr>
          <w:sz w:val="20"/>
          <w:szCs w:val="20"/>
        </w:rPr>
      </w:pPr>
      <w:r>
        <w:rPr>
          <w:sz w:val="20"/>
          <w:szCs w:val="20"/>
        </w:rPr>
        <w:t>CAC will investigate the possibilities of the involving its volunteers in the Mobile Meals program in educating the clients on disaster preparedness and distribution informational materials.</w:t>
      </w:r>
    </w:p>
    <w:p w:rsidR="0081798B" w:rsidRDefault="0081798B" w:rsidP="00C50BDC">
      <w:pPr>
        <w:pStyle w:val="ListParagraph"/>
        <w:numPr>
          <w:ilvl w:val="0"/>
          <w:numId w:val="7"/>
        </w:numPr>
        <w:rPr>
          <w:sz w:val="20"/>
          <w:szCs w:val="20"/>
        </w:rPr>
      </w:pPr>
      <w:r>
        <w:rPr>
          <w:sz w:val="20"/>
          <w:szCs w:val="20"/>
        </w:rPr>
        <w:t>Mr. Pearlman emphasized that the three main issues were</w:t>
      </w:r>
    </w:p>
    <w:p w:rsidR="0081798B" w:rsidRDefault="0081798B" w:rsidP="00C50BDC">
      <w:pPr>
        <w:pStyle w:val="ListParagraph"/>
        <w:numPr>
          <w:ilvl w:val="1"/>
          <w:numId w:val="7"/>
        </w:numPr>
        <w:rPr>
          <w:sz w:val="20"/>
          <w:szCs w:val="20"/>
        </w:rPr>
      </w:pPr>
      <w:r>
        <w:rPr>
          <w:sz w:val="20"/>
          <w:szCs w:val="20"/>
        </w:rPr>
        <w:t>Apathy</w:t>
      </w:r>
    </w:p>
    <w:p w:rsidR="0081798B" w:rsidRDefault="0081798B" w:rsidP="00C50BDC">
      <w:pPr>
        <w:pStyle w:val="ListParagraph"/>
        <w:numPr>
          <w:ilvl w:val="1"/>
          <w:numId w:val="7"/>
        </w:numPr>
        <w:rPr>
          <w:sz w:val="20"/>
          <w:szCs w:val="20"/>
        </w:rPr>
      </w:pPr>
      <w:r>
        <w:rPr>
          <w:sz w:val="20"/>
          <w:szCs w:val="20"/>
        </w:rPr>
        <w:t>No sense of personal danger</w:t>
      </w:r>
    </w:p>
    <w:p w:rsidR="0081798B" w:rsidRDefault="0081798B" w:rsidP="00C50BDC">
      <w:pPr>
        <w:pStyle w:val="ListParagraph"/>
        <w:numPr>
          <w:ilvl w:val="1"/>
          <w:numId w:val="7"/>
        </w:numPr>
        <w:rPr>
          <w:sz w:val="20"/>
          <w:szCs w:val="20"/>
        </w:rPr>
      </w:pPr>
      <w:r>
        <w:rPr>
          <w:sz w:val="20"/>
          <w:szCs w:val="20"/>
        </w:rPr>
        <w:t>Lack of access to knowledge</w:t>
      </w:r>
    </w:p>
    <w:p w:rsidR="00A72B87" w:rsidRDefault="00A72B87" w:rsidP="00C50BDC">
      <w:pPr>
        <w:pStyle w:val="ListParagraph"/>
        <w:numPr>
          <w:ilvl w:val="0"/>
          <w:numId w:val="7"/>
        </w:numPr>
        <w:rPr>
          <w:sz w:val="20"/>
          <w:szCs w:val="20"/>
        </w:rPr>
      </w:pPr>
      <w:r>
        <w:rPr>
          <w:sz w:val="20"/>
          <w:szCs w:val="20"/>
        </w:rPr>
        <w:t>Incentives must be derived from experiences and indicators developed to track success of the outreach program.</w:t>
      </w:r>
    </w:p>
    <w:p w:rsidR="004A6B3D" w:rsidRDefault="004A6B3D" w:rsidP="00C50BDC">
      <w:pPr>
        <w:pStyle w:val="ListParagraph"/>
        <w:numPr>
          <w:ilvl w:val="0"/>
          <w:numId w:val="7"/>
        </w:numPr>
        <w:rPr>
          <w:sz w:val="20"/>
          <w:szCs w:val="20"/>
        </w:rPr>
      </w:pPr>
    </w:p>
    <w:p w:rsidR="00A72B87" w:rsidRPr="00F90354" w:rsidRDefault="004A6B3D" w:rsidP="00A72B87">
      <w:pPr>
        <w:pStyle w:val="ListParagraph"/>
        <w:numPr>
          <w:ilvl w:val="0"/>
          <w:numId w:val="2"/>
        </w:numPr>
        <w:ind w:left="360"/>
        <w:rPr>
          <w:sz w:val="20"/>
          <w:szCs w:val="20"/>
        </w:rPr>
      </w:pPr>
      <w:r>
        <w:rPr>
          <w:sz w:val="20"/>
          <w:szCs w:val="20"/>
        </w:rPr>
        <w:t>There was a consensus on scrutinizing the planning process for the CERT program to make it as marketable and manageable as possible within our community. Advocates, such as the new County Fire Chief, will be involved in the program design at a later date.</w:t>
      </w:r>
    </w:p>
    <w:p w:rsidR="008E1359" w:rsidRPr="008E1359" w:rsidRDefault="008E1359" w:rsidP="00F1353F">
      <w:pPr>
        <w:tabs>
          <w:tab w:val="right" w:pos="9360"/>
        </w:tabs>
        <w:spacing w:after="0" w:line="240" w:lineRule="auto"/>
        <w:rPr>
          <w:b/>
          <w:sz w:val="20"/>
          <w:szCs w:val="20"/>
          <w:u w:val="single"/>
        </w:rPr>
      </w:pPr>
      <w:r w:rsidRPr="008E1359">
        <w:rPr>
          <w:b/>
          <w:sz w:val="20"/>
          <w:szCs w:val="20"/>
          <w:u w:val="single"/>
        </w:rPr>
        <w:t>Actions Items</w:t>
      </w:r>
    </w:p>
    <w:p w:rsidR="008E1359" w:rsidRDefault="008E1359" w:rsidP="00F1353F">
      <w:pPr>
        <w:tabs>
          <w:tab w:val="right" w:pos="9360"/>
        </w:tabs>
        <w:spacing w:after="0" w:line="240" w:lineRule="auto"/>
        <w:rPr>
          <w:sz w:val="20"/>
          <w:szCs w:val="20"/>
        </w:rPr>
      </w:pPr>
    </w:p>
    <w:p w:rsidR="008E1359" w:rsidRPr="008E1359" w:rsidRDefault="008E1359" w:rsidP="00F1353F">
      <w:pPr>
        <w:tabs>
          <w:tab w:val="right" w:pos="9360"/>
        </w:tabs>
        <w:spacing w:after="0" w:line="240" w:lineRule="auto"/>
        <w:rPr>
          <w:sz w:val="20"/>
          <w:szCs w:val="20"/>
        </w:rPr>
      </w:pPr>
      <w:r>
        <w:rPr>
          <w:sz w:val="20"/>
          <w:szCs w:val="20"/>
        </w:rPr>
        <w:t xml:space="preserve">The next steps pertained to the design and implementation of the Preparedness Workshops. Changes to the kits, facilitation methods, outreach, and planning were drawn from experiences expressed in today’s meeting </w:t>
      </w:r>
    </w:p>
    <w:p w:rsidR="008E1359" w:rsidRDefault="008E1359" w:rsidP="00F1353F">
      <w:pPr>
        <w:tabs>
          <w:tab w:val="right" w:pos="9360"/>
        </w:tabs>
        <w:spacing w:after="0" w:line="240" w:lineRule="auto"/>
        <w:rPr>
          <w:b/>
          <w:sz w:val="20"/>
          <w:szCs w:val="20"/>
        </w:rPr>
      </w:pPr>
    </w:p>
    <w:p w:rsidR="00F1353F" w:rsidRPr="00A94EB3" w:rsidRDefault="00F1353F" w:rsidP="00F1353F">
      <w:pPr>
        <w:tabs>
          <w:tab w:val="right" w:pos="9360"/>
        </w:tabs>
        <w:spacing w:after="0" w:line="240" w:lineRule="auto"/>
        <w:rPr>
          <w:b/>
          <w:sz w:val="20"/>
          <w:szCs w:val="20"/>
        </w:rPr>
      </w:pPr>
      <w:r w:rsidRPr="00A94EB3">
        <w:rPr>
          <w:b/>
          <w:sz w:val="20"/>
          <w:szCs w:val="20"/>
        </w:rPr>
        <w:t>Preparedness Workshop</w:t>
      </w:r>
      <w:r w:rsidRPr="00A94EB3">
        <w:rPr>
          <w:b/>
          <w:sz w:val="20"/>
          <w:szCs w:val="20"/>
        </w:rPr>
        <w:tab/>
      </w:r>
    </w:p>
    <w:p w:rsidR="00F1353F" w:rsidRDefault="00F1353F" w:rsidP="00F1353F">
      <w:pPr>
        <w:tabs>
          <w:tab w:val="left" w:pos="1440"/>
          <w:tab w:val="right" w:pos="9360"/>
        </w:tabs>
        <w:spacing w:after="0" w:line="240" w:lineRule="auto"/>
        <w:rPr>
          <w:sz w:val="20"/>
          <w:szCs w:val="20"/>
        </w:rPr>
      </w:pPr>
      <w:r>
        <w:rPr>
          <w:sz w:val="20"/>
          <w:szCs w:val="20"/>
        </w:rPr>
        <w:tab/>
        <w:t>Workshop can include:</w:t>
      </w:r>
    </w:p>
    <w:p w:rsidR="00F1353F" w:rsidRDefault="00F1353F" w:rsidP="00F1353F">
      <w:pPr>
        <w:tabs>
          <w:tab w:val="left" w:pos="1440"/>
          <w:tab w:val="left" w:pos="2160"/>
          <w:tab w:val="right" w:pos="9360"/>
        </w:tabs>
        <w:spacing w:after="0" w:line="240" w:lineRule="auto"/>
        <w:rPr>
          <w:sz w:val="20"/>
          <w:szCs w:val="20"/>
        </w:rPr>
      </w:pPr>
      <w:r>
        <w:rPr>
          <w:sz w:val="20"/>
          <w:szCs w:val="20"/>
        </w:rPr>
        <w:tab/>
      </w:r>
      <w:r>
        <w:rPr>
          <w:sz w:val="20"/>
          <w:szCs w:val="20"/>
        </w:rPr>
        <w:tab/>
        <w:t>Presentations</w:t>
      </w:r>
    </w:p>
    <w:p w:rsidR="00F1353F" w:rsidRDefault="00F1353F" w:rsidP="00F1353F">
      <w:pPr>
        <w:tabs>
          <w:tab w:val="left" w:pos="1440"/>
          <w:tab w:val="left" w:pos="2160"/>
          <w:tab w:val="right" w:pos="9360"/>
        </w:tabs>
        <w:spacing w:after="0" w:line="240" w:lineRule="auto"/>
        <w:rPr>
          <w:sz w:val="20"/>
          <w:szCs w:val="20"/>
        </w:rPr>
      </w:pPr>
      <w:r>
        <w:rPr>
          <w:sz w:val="20"/>
          <w:szCs w:val="20"/>
        </w:rPr>
        <w:tab/>
      </w:r>
      <w:r>
        <w:rPr>
          <w:sz w:val="20"/>
          <w:szCs w:val="20"/>
        </w:rPr>
        <w:tab/>
        <w:t>Practice Scenarios</w:t>
      </w:r>
    </w:p>
    <w:p w:rsidR="00F1353F" w:rsidRDefault="00F1353F" w:rsidP="00F1353F">
      <w:pPr>
        <w:tabs>
          <w:tab w:val="left" w:pos="1440"/>
          <w:tab w:val="left" w:pos="2160"/>
          <w:tab w:val="right" w:pos="9360"/>
        </w:tabs>
        <w:spacing w:after="0" w:line="240" w:lineRule="auto"/>
        <w:rPr>
          <w:sz w:val="20"/>
          <w:szCs w:val="20"/>
        </w:rPr>
      </w:pPr>
      <w:r>
        <w:rPr>
          <w:sz w:val="20"/>
          <w:szCs w:val="20"/>
        </w:rPr>
        <w:tab/>
      </w:r>
      <w:r>
        <w:rPr>
          <w:sz w:val="20"/>
          <w:szCs w:val="20"/>
        </w:rPr>
        <w:tab/>
        <w:t>Building a kit</w:t>
      </w:r>
    </w:p>
    <w:p w:rsidR="00F1353F" w:rsidRDefault="00F1353F" w:rsidP="00F1353F">
      <w:pPr>
        <w:tabs>
          <w:tab w:val="left" w:pos="1440"/>
          <w:tab w:val="left" w:pos="2160"/>
          <w:tab w:val="right" w:pos="9360"/>
        </w:tabs>
        <w:spacing w:after="0" w:line="240" w:lineRule="auto"/>
        <w:rPr>
          <w:sz w:val="20"/>
          <w:szCs w:val="20"/>
        </w:rPr>
      </w:pPr>
    </w:p>
    <w:p w:rsidR="00F1353F" w:rsidRDefault="00F1353F" w:rsidP="00F1353F">
      <w:pPr>
        <w:pStyle w:val="ListParagraph"/>
        <w:numPr>
          <w:ilvl w:val="0"/>
          <w:numId w:val="3"/>
        </w:numPr>
        <w:tabs>
          <w:tab w:val="left" w:pos="1440"/>
          <w:tab w:val="left" w:pos="2160"/>
          <w:tab w:val="right" w:pos="9360"/>
        </w:tabs>
        <w:spacing w:after="0" w:line="240" w:lineRule="auto"/>
        <w:rPr>
          <w:sz w:val="20"/>
          <w:szCs w:val="20"/>
        </w:rPr>
      </w:pPr>
      <w:r>
        <w:rPr>
          <w:sz w:val="20"/>
          <w:szCs w:val="20"/>
        </w:rPr>
        <w:t>A lasting impression can be made through interactive activities during the workshop. This would include:</w:t>
      </w:r>
    </w:p>
    <w:p w:rsidR="00F1353F" w:rsidRDefault="00F1353F" w:rsidP="00F1353F">
      <w:pPr>
        <w:pStyle w:val="ListParagraph"/>
        <w:numPr>
          <w:ilvl w:val="1"/>
          <w:numId w:val="3"/>
        </w:numPr>
        <w:tabs>
          <w:tab w:val="left" w:pos="1440"/>
          <w:tab w:val="left" w:pos="2160"/>
          <w:tab w:val="right" w:pos="9360"/>
        </w:tabs>
        <w:spacing w:after="0" w:line="240" w:lineRule="auto"/>
        <w:rPr>
          <w:sz w:val="20"/>
          <w:szCs w:val="20"/>
        </w:rPr>
      </w:pPr>
      <w:r>
        <w:rPr>
          <w:sz w:val="20"/>
          <w:szCs w:val="20"/>
        </w:rPr>
        <w:t>Dramatization of disaster and response in a public setting after discussion on the importance of preparedness</w:t>
      </w:r>
    </w:p>
    <w:p w:rsidR="00F1353F" w:rsidRPr="006355BB" w:rsidRDefault="00F1353F" w:rsidP="00F1353F">
      <w:pPr>
        <w:pStyle w:val="ListParagraph"/>
        <w:numPr>
          <w:ilvl w:val="1"/>
          <w:numId w:val="3"/>
        </w:numPr>
        <w:tabs>
          <w:tab w:val="left" w:pos="1440"/>
          <w:tab w:val="left" w:pos="2160"/>
          <w:tab w:val="right" w:pos="9360"/>
        </w:tabs>
        <w:spacing w:after="0" w:line="240" w:lineRule="auto"/>
        <w:rPr>
          <w:sz w:val="20"/>
          <w:szCs w:val="20"/>
        </w:rPr>
      </w:pPr>
      <w:r>
        <w:rPr>
          <w:sz w:val="20"/>
          <w:szCs w:val="20"/>
        </w:rPr>
        <w:t xml:space="preserve">Use of </w:t>
      </w:r>
    </w:p>
    <w:p w:rsidR="00140DC9" w:rsidRDefault="00140DC9" w:rsidP="00495FCD">
      <w:pPr>
        <w:tabs>
          <w:tab w:val="left" w:pos="1440"/>
          <w:tab w:val="left" w:pos="2160"/>
          <w:tab w:val="right" w:pos="9360"/>
        </w:tabs>
        <w:spacing w:after="0" w:line="240" w:lineRule="auto"/>
        <w:rPr>
          <w:b/>
          <w:sz w:val="20"/>
          <w:szCs w:val="20"/>
        </w:rPr>
      </w:pPr>
    </w:p>
    <w:p w:rsidR="008E1359" w:rsidRDefault="008E1359" w:rsidP="00495FCD">
      <w:pPr>
        <w:tabs>
          <w:tab w:val="left" w:pos="1440"/>
          <w:tab w:val="left" w:pos="2160"/>
          <w:tab w:val="right" w:pos="9360"/>
        </w:tabs>
        <w:spacing w:after="0" w:line="240" w:lineRule="auto"/>
        <w:rPr>
          <w:b/>
          <w:sz w:val="20"/>
          <w:szCs w:val="20"/>
        </w:rPr>
        <w:sectPr w:rsidR="008E1359" w:rsidSect="008E1359">
          <w:pgSz w:w="12240" w:h="15840"/>
          <w:pgMar w:top="1440" w:right="1440" w:bottom="990" w:left="1440" w:header="720" w:footer="720" w:gutter="0"/>
          <w:cols w:space="720"/>
          <w:docGrid w:linePitch="360"/>
        </w:sectPr>
      </w:pPr>
    </w:p>
    <w:p w:rsidR="0012429F" w:rsidRDefault="00C90406">
      <w:pPr>
        <w:rPr>
          <w:b/>
          <w:sz w:val="20"/>
          <w:szCs w:val="20"/>
        </w:rPr>
      </w:pPr>
      <w:r>
        <w:rPr>
          <w:b/>
          <w:noProof/>
          <w:sz w:val="20"/>
          <w:szCs w:val="20"/>
        </w:rPr>
        <w:lastRenderedPageBreak/>
        <w:drawing>
          <wp:anchor distT="0" distB="0" distL="114300" distR="114300" simplePos="0" relativeHeight="251672576" behindDoc="0" locked="0" layoutInCell="1" allowOverlap="1">
            <wp:simplePos x="0" y="0"/>
            <wp:positionH relativeFrom="column">
              <wp:posOffset>-9525</wp:posOffset>
            </wp:positionH>
            <wp:positionV relativeFrom="paragraph">
              <wp:posOffset>-381000</wp:posOffset>
            </wp:positionV>
            <wp:extent cx="8210550" cy="2095500"/>
            <wp:effectExtent l="38100" t="38100" r="19050" b="38100"/>
            <wp:wrapNone/>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rsidR="002944E5" w:rsidRDefault="002944E5" w:rsidP="00495FCD">
      <w:pPr>
        <w:tabs>
          <w:tab w:val="left" w:pos="1440"/>
          <w:tab w:val="left" w:pos="2160"/>
          <w:tab w:val="right" w:pos="9360"/>
        </w:tabs>
        <w:spacing w:after="0" w:line="240" w:lineRule="auto"/>
        <w:rPr>
          <w:b/>
          <w:sz w:val="20"/>
          <w:szCs w:val="20"/>
        </w:rPr>
      </w:pPr>
    </w:p>
    <w:p w:rsidR="002944E5" w:rsidRDefault="002944E5" w:rsidP="00495FCD">
      <w:pPr>
        <w:tabs>
          <w:tab w:val="left" w:pos="1440"/>
          <w:tab w:val="left" w:pos="2160"/>
          <w:tab w:val="right" w:pos="9360"/>
        </w:tabs>
        <w:spacing w:after="0" w:line="240" w:lineRule="auto"/>
        <w:rPr>
          <w:b/>
          <w:sz w:val="20"/>
          <w:szCs w:val="20"/>
        </w:rPr>
      </w:pPr>
    </w:p>
    <w:p w:rsidR="002944E5" w:rsidRDefault="002944E5" w:rsidP="00495FCD">
      <w:pPr>
        <w:tabs>
          <w:tab w:val="left" w:pos="1440"/>
          <w:tab w:val="left" w:pos="2160"/>
          <w:tab w:val="right" w:pos="9360"/>
        </w:tabs>
        <w:spacing w:after="0" w:line="240" w:lineRule="auto"/>
        <w:rPr>
          <w:b/>
          <w:sz w:val="20"/>
          <w:szCs w:val="20"/>
        </w:rPr>
      </w:pPr>
    </w:p>
    <w:p w:rsidR="002944E5" w:rsidRDefault="002944E5" w:rsidP="00495FCD">
      <w:pPr>
        <w:tabs>
          <w:tab w:val="left" w:pos="1440"/>
          <w:tab w:val="left" w:pos="2160"/>
          <w:tab w:val="right" w:pos="9360"/>
        </w:tabs>
        <w:spacing w:after="0" w:line="240" w:lineRule="auto"/>
        <w:rPr>
          <w:b/>
          <w:sz w:val="20"/>
          <w:szCs w:val="20"/>
        </w:rPr>
      </w:pPr>
    </w:p>
    <w:p w:rsidR="002944E5" w:rsidRDefault="002944E5" w:rsidP="00495FCD">
      <w:pPr>
        <w:tabs>
          <w:tab w:val="left" w:pos="1440"/>
          <w:tab w:val="left" w:pos="2160"/>
          <w:tab w:val="right" w:pos="9360"/>
        </w:tabs>
        <w:spacing w:after="0" w:line="240" w:lineRule="auto"/>
        <w:rPr>
          <w:b/>
          <w:sz w:val="20"/>
          <w:szCs w:val="20"/>
        </w:rPr>
      </w:pPr>
    </w:p>
    <w:p w:rsidR="002944E5" w:rsidRDefault="002944E5" w:rsidP="00495FCD">
      <w:pPr>
        <w:tabs>
          <w:tab w:val="left" w:pos="1440"/>
          <w:tab w:val="left" w:pos="2160"/>
          <w:tab w:val="right" w:pos="9360"/>
        </w:tabs>
        <w:spacing w:after="0" w:line="240" w:lineRule="auto"/>
        <w:rPr>
          <w:b/>
          <w:sz w:val="20"/>
          <w:szCs w:val="20"/>
        </w:rPr>
      </w:pPr>
    </w:p>
    <w:p w:rsidR="002944E5" w:rsidRDefault="002944E5" w:rsidP="00495FCD">
      <w:pPr>
        <w:tabs>
          <w:tab w:val="left" w:pos="1440"/>
          <w:tab w:val="left" w:pos="2160"/>
          <w:tab w:val="right" w:pos="9360"/>
        </w:tabs>
        <w:spacing w:after="0" w:line="240" w:lineRule="auto"/>
        <w:rPr>
          <w:b/>
          <w:sz w:val="20"/>
          <w:szCs w:val="20"/>
        </w:rPr>
      </w:pPr>
    </w:p>
    <w:p w:rsidR="002944E5" w:rsidRDefault="002944E5" w:rsidP="00495FCD">
      <w:pPr>
        <w:tabs>
          <w:tab w:val="left" w:pos="1440"/>
          <w:tab w:val="left" w:pos="2160"/>
          <w:tab w:val="right" w:pos="9360"/>
        </w:tabs>
        <w:spacing w:after="0" w:line="240" w:lineRule="auto"/>
        <w:rPr>
          <w:b/>
          <w:sz w:val="20"/>
          <w:szCs w:val="20"/>
        </w:rPr>
      </w:pPr>
    </w:p>
    <w:p w:rsidR="002944E5" w:rsidRDefault="002944E5" w:rsidP="00495FCD">
      <w:pPr>
        <w:tabs>
          <w:tab w:val="left" w:pos="1440"/>
          <w:tab w:val="left" w:pos="2160"/>
          <w:tab w:val="right" w:pos="9360"/>
        </w:tabs>
        <w:spacing w:after="0" w:line="240" w:lineRule="auto"/>
        <w:rPr>
          <w:b/>
          <w:sz w:val="20"/>
          <w:szCs w:val="20"/>
        </w:rPr>
      </w:pPr>
    </w:p>
    <w:p w:rsidR="002944E5" w:rsidRDefault="002944E5" w:rsidP="00495FCD">
      <w:pPr>
        <w:tabs>
          <w:tab w:val="left" w:pos="1440"/>
          <w:tab w:val="left" w:pos="2160"/>
          <w:tab w:val="right" w:pos="9360"/>
        </w:tabs>
        <w:spacing w:after="0" w:line="240" w:lineRule="auto"/>
        <w:rPr>
          <w:b/>
          <w:sz w:val="20"/>
          <w:szCs w:val="20"/>
        </w:rPr>
      </w:pPr>
    </w:p>
    <w:p w:rsidR="002944E5" w:rsidRDefault="002944E5" w:rsidP="00495FCD">
      <w:pPr>
        <w:tabs>
          <w:tab w:val="left" w:pos="1440"/>
          <w:tab w:val="left" w:pos="2160"/>
          <w:tab w:val="right" w:pos="9360"/>
        </w:tabs>
        <w:spacing w:after="0" w:line="240" w:lineRule="auto"/>
        <w:rPr>
          <w:b/>
          <w:sz w:val="20"/>
          <w:szCs w:val="20"/>
        </w:rPr>
      </w:pPr>
    </w:p>
    <w:p w:rsidR="002944E5" w:rsidRDefault="002944E5" w:rsidP="00495FCD">
      <w:pPr>
        <w:tabs>
          <w:tab w:val="left" w:pos="1440"/>
          <w:tab w:val="left" w:pos="2160"/>
          <w:tab w:val="right" w:pos="9360"/>
        </w:tabs>
        <w:spacing w:after="0" w:line="240" w:lineRule="auto"/>
        <w:rPr>
          <w:b/>
          <w:sz w:val="20"/>
          <w:szCs w:val="20"/>
        </w:rPr>
      </w:pPr>
    </w:p>
    <w:p w:rsidR="002944E5" w:rsidRDefault="00362208" w:rsidP="00495FCD">
      <w:pPr>
        <w:tabs>
          <w:tab w:val="left" w:pos="1440"/>
          <w:tab w:val="left" w:pos="2160"/>
          <w:tab w:val="right" w:pos="9360"/>
        </w:tabs>
        <w:spacing w:after="0" w:line="240" w:lineRule="auto"/>
        <w:rPr>
          <w:b/>
          <w:sz w:val="20"/>
          <w:szCs w:val="20"/>
        </w:rPr>
      </w:pPr>
      <w:r>
        <w:rPr>
          <w:b/>
          <w:noProof/>
          <w:sz w:val="20"/>
          <w:szCs w:val="20"/>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type="#_x0000_t185" style="position:absolute;margin-left:560.4pt;margin-top:179.25pt;width:122.85pt;height:39pt;rotation:-360;z-index:251663360;mso-position-horizontal-relative:margin;mso-position-vertical-relative:margin;mso-width-relative:margin;mso-height-relative:margin" o:allowincell="f" adj="1739" fillcolor="#943634 [2405]" strokecolor="#9bbb59 [3206]" strokeweight="3pt">
            <v:imagedata embosscolor="shadow add(51)"/>
            <v:shadow type="emboss" color="lineOrFill darken(153)" color2="shadow add(102)" offset="1pt,1pt"/>
            <v:textbox style="mso-next-textbox:#_x0000_s1030" inset="3.6pt,,3.6pt">
              <w:txbxContent>
                <w:p w:rsidR="006932CA" w:rsidRPr="00A759ED" w:rsidRDefault="006932CA" w:rsidP="00A759ED">
                  <w:pPr>
                    <w:spacing w:after="0" w:line="240" w:lineRule="auto"/>
                    <w:jc w:val="center"/>
                    <w:rPr>
                      <w:b/>
                      <w:sz w:val="16"/>
                      <w:szCs w:val="16"/>
                    </w:rPr>
                  </w:pPr>
                  <w:r w:rsidRPr="00A759ED">
                    <w:rPr>
                      <w:b/>
                      <w:sz w:val="16"/>
                      <w:szCs w:val="16"/>
                    </w:rPr>
                    <w:t>Orfaela – Progress Report</w:t>
                  </w:r>
                </w:p>
                <w:p w:rsidR="006932CA" w:rsidRPr="00A759ED" w:rsidRDefault="006932CA" w:rsidP="00A759ED">
                  <w:pPr>
                    <w:spacing w:after="0" w:line="240" w:lineRule="auto"/>
                    <w:jc w:val="center"/>
                    <w:rPr>
                      <w:sz w:val="16"/>
                      <w:szCs w:val="16"/>
                    </w:rPr>
                  </w:pPr>
                  <w:r>
                    <w:rPr>
                      <w:sz w:val="16"/>
                      <w:szCs w:val="16"/>
                    </w:rPr>
                    <w:t>December 2009</w:t>
                  </w:r>
                </w:p>
              </w:txbxContent>
            </v:textbox>
            <w10:wrap type="square" anchorx="margin" anchory="margin"/>
          </v:shape>
        </w:pict>
      </w:r>
      <w:r>
        <w:rPr>
          <w:b/>
          <w:noProof/>
          <w:sz w:val="20"/>
          <w:szCs w:val="20"/>
        </w:rPr>
        <w:pict>
          <v:shape id="_x0000_s1033" type="#_x0000_t185" style="position:absolute;margin-left:210pt;margin-top:173.25pt;width:129.75pt;height:31.5pt;rotation:-360;z-index:251666432;mso-position-horizontal-relative:margin;mso-position-vertical-relative:margin;mso-width-relative:margin;mso-height-relative:margin" o:allowincell="f" adj="1739" filled="t" fillcolor="white [3212]" strokecolor="#002060" strokeweight="3pt">
            <v:imagedata embosscolor="shadow add(51)"/>
            <v:shadow type="emboss" color="lineOrFill darken(153)" color2="shadow add(102)" offset="1pt,1pt"/>
            <v:textbox style="mso-next-textbox:#_x0000_s1033" inset="3.6pt,,3.6pt">
              <w:txbxContent>
                <w:p w:rsidR="006932CA" w:rsidRPr="00A759ED" w:rsidRDefault="006932CA" w:rsidP="00A759ED">
                  <w:pPr>
                    <w:spacing w:after="0" w:line="240" w:lineRule="auto"/>
                    <w:jc w:val="center"/>
                    <w:rPr>
                      <w:b/>
                      <w:sz w:val="16"/>
                      <w:szCs w:val="16"/>
                    </w:rPr>
                  </w:pPr>
                  <w:r>
                    <w:rPr>
                      <w:b/>
                      <w:sz w:val="16"/>
                      <w:szCs w:val="16"/>
                    </w:rPr>
                    <w:t>Emergency Preparedness Month</w:t>
                  </w:r>
                </w:p>
                <w:p w:rsidR="006932CA" w:rsidRPr="004E5F9B" w:rsidRDefault="006932CA" w:rsidP="004E5F9B">
                  <w:pPr>
                    <w:spacing w:after="0" w:line="240" w:lineRule="auto"/>
                    <w:jc w:val="center"/>
                    <w:rPr>
                      <w:sz w:val="16"/>
                      <w:szCs w:val="16"/>
                    </w:rPr>
                  </w:pPr>
                  <w:r>
                    <w:rPr>
                      <w:sz w:val="16"/>
                      <w:szCs w:val="16"/>
                    </w:rPr>
                    <w:t>September 2009</w:t>
                  </w:r>
                </w:p>
              </w:txbxContent>
            </v:textbox>
            <w10:wrap type="square" anchorx="margin" anchory="margin"/>
          </v:shape>
        </w:pict>
      </w:r>
      <w:r>
        <w:rPr>
          <w:b/>
          <w:noProof/>
          <w:sz w:val="20"/>
          <w:szCs w:val="20"/>
        </w:rPr>
        <w:pict>
          <v:shape id="_x0000_s1034" type="#_x0000_t185" style="position:absolute;margin-left:422.1pt;margin-top:179.25pt;width:129.75pt;height:85.5pt;rotation:-360;z-index:251667456;mso-position-horizontal-relative:margin;mso-position-vertical-relative:margin;mso-width-relative:margin;mso-height-relative:margin" o:allowincell="f" adj="1739" filled="t" fillcolor="white [3212]" strokecolor="#9bbb59 [3206]" strokeweight="3pt">
            <v:imagedata embosscolor="shadow add(51)"/>
            <v:shadow type="emboss" color="lineOrFill darken(153)" color2="shadow add(102)" offset="1pt,1pt"/>
            <v:textbox style="mso-next-textbox:#_x0000_s1034" inset="3.6pt,,3.6pt">
              <w:txbxContent>
                <w:p w:rsidR="006932CA" w:rsidRPr="00A759ED" w:rsidRDefault="006932CA" w:rsidP="00C3192B">
                  <w:pPr>
                    <w:spacing w:after="0" w:line="240" w:lineRule="auto"/>
                    <w:jc w:val="center"/>
                    <w:rPr>
                      <w:b/>
                      <w:sz w:val="16"/>
                      <w:szCs w:val="16"/>
                    </w:rPr>
                  </w:pPr>
                  <w:r w:rsidRPr="00A759ED">
                    <w:rPr>
                      <w:b/>
                      <w:sz w:val="16"/>
                      <w:szCs w:val="16"/>
                    </w:rPr>
                    <w:t>Planning and Resource Mapping with Partner Agencies</w:t>
                  </w:r>
                </w:p>
                <w:p w:rsidR="006932CA" w:rsidRDefault="006932CA" w:rsidP="00C3192B">
                  <w:pPr>
                    <w:spacing w:after="0" w:line="240" w:lineRule="auto"/>
                    <w:jc w:val="center"/>
                    <w:rPr>
                      <w:sz w:val="16"/>
                      <w:szCs w:val="16"/>
                    </w:rPr>
                  </w:pPr>
                  <w:r>
                    <w:rPr>
                      <w:sz w:val="16"/>
                      <w:szCs w:val="16"/>
                    </w:rPr>
                    <w:t>November 19, 2009</w:t>
                  </w:r>
                </w:p>
                <w:p w:rsidR="006932CA" w:rsidRDefault="006932CA" w:rsidP="00C3192B">
                  <w:pPr>
                    <w:spacing w:after="0" w:line="240" w:lineRule="auto"/>
                    <w:jc w:val="center"/>
                    <w:rPr>
                      <w:sz w:val="16"/>
                      <w:szCs w:val="16"/>
                    </w:rPr>
                  </w:pPr>
                </w:p>
                <w:p w:rsidR="006932CA" w:rsidRPr="00672EEB" w:rsidRDefault="006932CA" w:rsidP="00C3192B">
                  <w:pPr>
                    <w:spacing w:after="0" w:line="240" w:lineRule="auto"/>
                    <w:jc w:val="center"/>
                    <w:rPr>
                      <w:i/>
                      <w:sz w:val="16"/>
                      <w:szCs w:val="16"/>
                    </w:rPr>
                  </w:pPr>
                  <w:r w:rsidRPr="00672EEB">
                    <w:rPr>
                      <w:i/>
                      <w:sz w:val="16"/>
                      <w:szCs w:val="16"/>
                    </w:rPr>
                    <w:t>Weekly Meetings</w:t>
                  </w:r>
                </w:p>
                <w:p w:rsidR="006932CA" w:rsidRPr="00672EEB" w:rsidRDefault="006932CA" w:rsidP="00C3192B">
                  <w:pPr>
                    <w:spacing w:after="0" w:line="240" w:lineRule="auto"/>
                    <w:jc w:val="center"/>
                    <w:rPr>
                      <w:i/>
                      <w:sz w:val="16"/>
                      <w:szCs w:val="16"/>
                    </w:rPr>
                  </w:pPr>
                  <w:r w:rsidRPr="00672EEB">
                    <w:rPr>
                      <w:i/>
                      <w:sz w:val="16"/>
                      <w:szCs w:val="16"/>
                    </w:rPr>
                    <w:t>Tuesday’s 10:00 am – 11:00 am</w:t>
                  </w:r>
                </w:p>
                <w:p w:rsidR="006932CA" w:rsidRPr="00672EEB" w:rsidRDefault="006932CA" w:rsidP="00C3192B">
                  <w:pPr>
                    <w:spacing w:after="0" w:line="240" w:lineRule="auto"/>
                    <w:jc w:val="center"/>
                    <w:rPr>
                      <w:i/>
                      <w:sz w:val="16"/>
                      <w:szCs w:val="16"/>
                    </w:rPr>
                  </w:pPr>
                  <w:r w:rsidRPr="00672EEB">
                    <w:rPr>
                      <w:i/>
                      <w:sz w:val="16"/>
                      <w:szCs w:val="16"/>
                    </w:rPr>
                    <w:t>Goleta City Hall</w:t>
                  </w:r>
                </w:p>
                <w:p w:rsidR="006932CA" w:rsidRPr="00672EEB" w:rsidRDefault="006932CA" w:rsidP="00C3192B">
                  <w:pPr>
                    <w:spacing w:after="0" w:line="240" w:lineRule="auto"/>
                    <w:rPr>
                      <w:i/>
                      <w:szCs w:val="24"/>
                    </w:rPr>
                  </w:pPr>
                </w:p>
              </w:txbxContent>
            </v:textbox>
            <w10:wrap type="square" anchorx="margin" anchory="margin"/>
          </v:shape>
        </w:pict>
      </w:r>
    </w:p>
    <w:p w:rsidR="002944E5" w:rsidRDefault="002944E5" w:rsidP="00495FCD">
      <w:pPr>
        <w:tabs>
          <w:tab w:val="left" w:pos="1440"/>
          <w:tab w:val="left" w:pos="2160"/>
          <w:tab w:val="right" w:pos="9360"/>
        </w:tabs>
        <w:spacing w:after="0" w:line="240" w:lineRule="auto"/>
        <w:rPr>
          <w:b/>
          <w:sz w:val="20"/>
          <w:szCs w:val="20"/>
        </w:rPr>
      </w:pPr>
    </w:p>
    <w:p w:rsidR="002944E5" w:rsidRDefault="002944E5" w:rsidP="00495FCD">
      <w:pPr>
        <w:tabs>
          <w:tab w:val="left" w:pos="1440"/>
          <w:tab w:val="left" w:pos="2160"/>
          <w:tab w:val="right" w:pos="9360"/>
        </w:tabs>
        <w:spacing w:after="0" w:line="240" w:lineRule="auto"/>
        <w:rPr>
          <w:b/>
          <w:sz w:val="20"/>
          <w:szCs w:val="20"/>
        </w:rPr>
      </w:pPr>
    </w:p>
    <w:p w:rsidR="002944E5" w:rsidRDefault="00362208" w:rsidP="00495FCD">
      <w:pPr>
        <w:tabs>
          <w:tab w:val="left" w:pos="1440"/>
          <w:tab w:val="left" w:pos="2160"/>
          <w:tab w:val="right" w:pos="9360"/>
        </w:tabs>
        <w:spacing w:after="0" w:line="240" w:lineRule="auto"/>
        <w:rPr>
          <w:b/>
          <w:sz w:val="20"/>
          <w:szCs w:val="20"/>
        </w:rPr>
      </w:pPr>
      <w:r>
        <w:rPr>
          <w:b/>
          <w:noProof/>
          <w:sz w:val="20"/>
          <w:szCs w:val="20"/>
        </w:rPr>
        <w:pict>
          <v:shape id="_x0000_s1038" type="#_x0000_t185" style="position:absolute;margin-left:156.9pt;margin-top:218.2pt;width:84.6pt;height:42.8pt;rotation:-360;z-index:251671552;mso-position-horizontal-relative:margin;mso-position-vertical-relative:margin;mso-width-relative:margin;mso-height-relative:margin" o:allowincell="f" adj="1739" fillcolor="#943634 [2405]" strokecolor="gray [1629]" strokeweight="3pt">
            <v:imagedata embosscolor="shadow add(51)"/>
            <v:shadow type="emboss" color="lineOrFill darken(153)" color2="shadow add(102)" offset="1pt,1pt"/>
            <v:textbox style="mso-next-textbox:#_x0000_s1038" inset="3.6pt,,3.6pt">
              <w:txbxContent>
                <w:p w:rsidR="006932CA" w:rsidRDefault="006932CA" w:rsidP="004E5F9B">
                  <w:pPr>
                    <w:spacing w:after="0" w:line="240" w:lineRule="auto"/>
                    <w:jc w:val="center"/>
                    <w:rPr>
                      <w:b/>
                      <w:sz w:val="16"/>
                      <w:szCs w:val="16"/>
                    </w:rPr>
                  </w:pPr>
                  <w:r>
                    <w:rPr>
                      <w:b/>
                      <w:sz w:val="16"/>
                      <w:szCs w:val="16"/>
                    </w:rPr>
                    <w:t>Program Start Date</w:t>
                  </w:r>
                </w:p>
                <w:p w:rsidR="006932CA" w:rsidRDefault="006932CA" w:rsidP="004E5F9B">
                  <w:pPr>
                    <w:spacing w:after="0" w:line="240" w:lineRule="auto"/>
                    <w:jc w:val="center"/>
                    <w:rPr>
                      <w:b/>
                      <w:sz w:val="16"/>
                      <w:szCs w:val="16"/>
                    </w:rPr>
                  </w:pPr>
                </w:p>
                <w:p w:rsidR="006932CA" w:rsidRPr="004E5F9B" w:rsidRDefault="006932CA" w:rsidP="004E5F9B">
                  <w:pPr>
                    <w:spacing w:after="0" w:line="240" w:lineRule="auto"/>
                    <w:jc w:val="center"/>
                    <w:rPr>
                      <w:i/>
                      <w:sz w:val="16"/>
                      <w:szCs w:val="16"/>
                    </w:rPr>
                  </w:pPr>
                  <w:r>
                    <w:rPr>
                      <w:i/>
                      <w:sz w:val="16"/>
                      <w:szCs w:val="16"/>
                    </w:rPr>
                    <w:t>May 15, 2009</w:t>
                  </w:r>
                </w:p>
              </w:txbxContent>
            </v:textbox>
            <w10:wrap type="square" anchorx="margin" anchory="margin"/>
          </v:shape>
        </w:pict>
      </w:r>
    </w:p>
    <w:p w:rsidR="002944E5" w:rsidRDefault="002944E5" w:rsidP="00495FCD">
      <w:pPr>
        <w:tabs>
          <w:tab w:val="left" w:pos="1440"/>
          <w:tab w:val="left" w:pos="2160"/>
          <w:tab w:val="right" w:pos="9360"/>
        </w:tabs>
        <w:spacing w:after="0" w:line="240" w:lineRule="auto"/>
        <w:rPr>
          <w:b/>
          <w:sz w:val="20"/>
          <w:szCs w:val="20"/>
        </w:rPr>
      </w:pPr>
      <w:r>
        <w:rPr>
          <w:b/>
          <w:sz w:val="20"/>
          <w:szCs w:val="20"/>
        </w:rPr>
        <w:t>Symbiotic</w:t>
      </w:r>
    </w:p>
    <w:p w:rsidR="002944E5" w:rsidRDefault="002944E5" w:rsidP="00495FCD">
      <w:pPr>
        <w:tabs>
          <w:tab w:val="left" w:pos="1440"/>
          <w:tab w:val="left" w:pos="2160"/>
          <w:tab w:val="right" w:pos="9360"/>
        </w:tabs>
        <w:spacing w:after="0" w:line="240" w:lineRule="auto"/>
        <w:rPr>
          <w:b/>
          <w:sz w:val="20"/>
          <w:szCs w:val="20"/>
        </w:rPr>
      </w:pPr>
    </w:p>
    <w:p w:rsidR="00140DC9" w:rsidRPr="00A94EB3" w:rsidRDefault="00C822A7" w:rsidP="00495FCD">
      <w:pPr>
        <w:tabs>
          <w:tab w:val="left" w:pos="1440"/>
          <w:tab w:val="left" w:pos="2160"/>
          <w:tab w:val="right" w:pos="9360"/>
        </w:tabs>
        <w:spacing w:after="0" w:line="240" w:lineRule="auto"/>
        <w:rPr>
          <w:b/>
          <w:sz w:val="20"/>
          <w:szCs w:val="20"/>
        </w:rPr>
      </w:pPr>
      <w:r>
        <w:rPr>
          <w:b/>
          <w:noProof/>
          <w:sz w:val="20"/>
          <w:szCs w:val="20"/>
        </w:rPr>
        <w:pict>
          <v:shape id="_x0000_s1037" type="#_x0000_t185" style="position:absolute;margin-left:259.65pt;margin-top:251.25pt;width:122.85pt;height:39pt;rotation:-360;z-index:251670528;mso-position-horizontal-relative:margin;mso-position-vertical-relative:margin;mso-width-relative:margin;mso-height-relative:margin" o:allowincell="f" adj="1739" filled="t" fillcolor="white [3212]" strokecolor="#9bbb59 [3206]" strokeweight="3pt">
            <v:imagedata embosscolor="shadow add(51)"/>
            <v:shadow type="emboss" color="lineOrFill darken(153)" color2="shadow add(102)" offset="1pt,1pt"/>
            <v:textbox style="mso-next-textbox:#_x0000_s1037" inset="3.6pt,,3.6pt">
              <w:txbxContent>
                <w:p w:rsidR="006932CA" w:rsidRPr="00A759ED" w:rsidRDefault="006932CA" w:rsidP="004E5F9B">
                  <w:pPr>
                    <w:spacing w:after="0" w:line="240" w:lineRule="auto"/>
                    <w:jc w:val="center"/>
                    <w:rPr>
                      <w:b/>
                      <w:sz w:val="16"/>
                      <w:szCs w:val="16"/>
                    </w:rPr>
                  </w:pPr>
                  <w:r w:rsidRPr="00A759ED">
                    <w:rPr>
                      <w:b/>
                      <w:sz w:val="16"/>
                      <w:szCs w:val="16"/>
                    </w:rPr>
                    <w:t>Orfaela – Progress Report</w:t>
                  </w:r>
                </w:p>
                <w:p w:rsidR="006932CA" w:rsidRPr="00A759ED" w:rsidRDefault="006932CA" w:rsidP="004E5F9B">
                  <w:pPr>
                    <w:spacing w:after="0" w:line="240" w:lineRule="auto"/>
                    <w:jc w:val="center"/>
                    <w:rPr>
                      <w:sz w:val="16"/>
                      <w:szCs w:val="16"/>
                    </w:rPr>
                  </w:pPr>
                  <w:r>
                    <w:rPr>
                      <w:sz w:val="16"/>
                      <w:szCs w:val="16"/>
                    </w:rPr>
                    <w:t>December 2009</w:t>
                  </w:r>
                </w:p>
              </w:txbxContent>
            </v:textbox>
            <w10:wrap type="square" anchorx="margin" anchory="margin"/>
          </v:shape>
        </w:pict>
      </w:r>
      <w:r>
        <w:rPr>
          <w:b/>
          <w:noProof/>
          <w:sz w:val="20"/>
          <w:szCs w:val="20"/>
        </w:rPr>
        <w:pict>
          <v:shapetype id="_x0000_t32" coordsize="21600,21600" o:spt="32" o:oned="t" path="m,l21600,21600e" filled="f">
            <v:path arrowok="t" fillok="f" o:connecttype="none"/>
            <o:lock v:ext="edit" shapetype="t"/>
          </v:shapetype>
          <v:shape id="_x0000_s1026" type="#_x0000_t32" style="position:absolute;margin-left:-25.5pt;margin-top:333pt;width:708.75pt;height:0;flip:x;z-index:251658240" o:connectortype="straight" strokeweight="1.5pt">
            <v:stroke startarrow="open" endarrow="oval"/>
          </v:shape>
        </w:pict>
      </w:r>
    </w:p>
    <w:sectPr w:rsidR="00140DC9" w:rsidRPr="00A94EB3" w:rsidSect="00140DC9">
      <w:pgSz w:w="15840" w:h="12240" w:orient="landscape"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85F" w:rsidRDefault="0004285F" w:rsidP="0012429F">
      <w:pPr>
        <w:spacing w:after="0" w:line="240" w:lineRule="auto"/>
      </w:pPr>
      <w:r>
        <w:separator/>
      </w:r>
    </w:p>
  </w:endnote>
  <w:endnote w:type="continuationSeparator" w:id="0">
    <w:p w:rsidR="0004285F" w:rsidRDefault="0004285F" w:rsidP="001242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85F" w:rsidRDefault="0004285F" w:rsidP="0012429F">
      <w:pPr>
        <w:spacing w:after="0" w:line="240" w:lineRule="auto"/>
      </w:pPr>
      <w:r>
        <w:separator/>
      </w:r>
    </w:p>
  </w:footnote>
  <w:footnote w:type="continuationSeparator" w:id="0">
    <w:p w:rsidR="0004285F" w:rsidRDefault="0004285F" w:rsidP="001242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77AD1"/>
    <w:multiLevelType w:val="hybridMultilevel"/>
    <w:tmpl w:val="F8880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697A0D"/>
    <w:multiLevelType w:val="hybridMultilevel"/>
    <w:tmpl w:val="0A4432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D2E0BCD"/>
    <w:multiLevelType w:val="hybridMultilevel"/>
    <w:tmpl w:val="C40471BE"/>
    <w:lvl w:ilvl="0" w:tplc="E00A68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52079C"/>
    <w:multiLevelType w:val="hybridMultilevel"/>
    <w:tmpl w:val="48D2E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176737"/>
    <w:multiLevelType w:val="hybridMultilevel"/>
    <w:tmpl w:val="C5A62D98"/>
    <w:lvl w:ilvl="0" w:tplc="48FC41B8">
      <w:start w:val="805"/>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EC0D39"/>
    <w:multiLevelType w:val="hybridMultilevel"/>
    <w:tmpl w:val="076C3EE2"/>
    <w:lvl w:ilvl="0" w:tplc="E00A68C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C941D6D"/>
    <w:multiLevelType w:val="hybridMultilevel"/>
    <w:tmpl w:val="3A203BCC"/>
    <w:lvl w:ilvl="0" w:tplc="E00A68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A5210"/>
    <w:rsid w:val="0004285F"/>
    <w:rsid w:val="00082C5F"/>
    <w:rsid w:val="000C3681"/>
    <w:rsid w:val="0012429F"/>
    <w:rsid w:val="00140DC9"/>
    <w:rsid w:val="0028257A"/>
    <w:rsid w:val="002944E5"/>
    <w:rsid w:val="002F23C4"/>
    <w:rsid w:val="00362208"/>
    <w:rsid w:val="00390612"/>
    <w:rsid w:val="003F294A"/>
    <w:rsid w:val="004053B8"/>
    <w:rsid w:val="00441064"/>
    <w:rsid w:val="00495FCD"/>
    <w:rsid w:val="004A6B3D"/>
    <w:rsid w:val="004D08DC"/>
    <w:rsid w:val="004E5F9B"/>
    <w:rsid w:val="004F34B3"/>
    <w:rsid w:val="006063E0"/>
    <w:rsid w:val="006355BB"/>
    <w:rsid w:val="00672EEB"/>
    <w:rsid w:val="006932CA"/>
    <w:rsid w:val="00741B16"/>
    <w:rsid w:val="0081798B"/>
    <w:rsid w:val="008A5210"/>
    <w:rsid w:val="008E1359"/>
    <w:rsid w:val="00992E8E"/>
    <w:rsid w:val="009F1DA1"/>
    <w:rsid w:val="00A72B87"/>
    <w:rsid w:val="00A759ED"/>
    <w:rsid w:val="00A81ACA"/>
    <w:rsid w:val="00A94EB3"/>
    <w:rsid w:val="00AF4FA5"/>
    <w:rsid w:val="00BB2493"/>
    <w:rsid w:val="00BB752C"/>
    <w:rsid w:val="00BC3413"/>
    <w:rsid w:val="00C1072B"/>
    <w:rsid w:val="00C3192B"/>
    <w:rsid w:val="00C50BDC"/>
    <w:rsid w:val="00C822A7"/>
    <w:rsid w:val="00C90406"/>
    <w:rsid w:val="00CB4528"/>
    <w:rsid w:val="00DC77B9"/>
    <w:rsid w:val="00DF405A"/>
    <w:rsid w:val="00E32EAF"/>
    <w:rsid w:val="00ED64FE"/>
    <w:rsid w:val="00F10E88"/>
    <w:rsid w:val="00F1353F"/>
    <w:rsid w:val="00F903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2]" strokecolor="none"/>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6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06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90612"/>
    <w:rPr>
      <w:color w:val="0000FF" w:themeColor="hyperlink"/>
      <w:u w:val="single"/>
    </w:rPr>
  </w:style>
  <w:style w:type="paragraph" w:styleId="ListParagraph">
    <w:name w:val="List Paragraph"/>
    <w:basedOn w:val="Normal"/>
    <w:uiPriority w:val="34"/>
    <w:qFormat/>
    <w:rsid w:val="00495FCD"/>
    <w:pPr>
      <w:ind w:left="720"/>
      <w:contextualSpacing/>
    </w:pPr>
  </w:style>
  <w:style w:type="paragraph" w:styleId="BalloonText">
    <w:name w:val="Balloon Text"/>
    <w:basedOn w:val="Normal"/>
    <w:link w:val="BalloonTextChar"/>
    <w:uiPriority w:val="99"/>
    <w:semiHidden/>
    <w:unhideWhenUsed/>
    <w:rsid w:val="004D08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8DC"/>
    <w:rPr>
      <w:rFonts w:ascii="Tahoma" w:hAnsi="Tahoma" w:cs="Tahoma"/>
      <w:sz w:val="16"/>
      <w:szCs w:val="16"/>
    </w:rPr>
  </w:style>
  <w:style w:type="paragraph" w:styleId="Header">
    <w:name w:val="header"/>
    <w:basedOn w:val="Normal"/>
    <w:link w:val="HeaderChar"/>
    <w:uiPriority w:val="99"/>
    <w:semiHidden/>
    <w:unhideWhenUsed/>
    <w:rsid w:val="001242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429F"/>
  </w:style>
  <w:style w:type="paragraph" w:styleId="Footer">
    <w:name w:val="footer"/>
    <w:basedOn w:val="Normal"/>
    <w:link w:val="FooterChar"/>
    <w:uiPriority w:val="99"/>
    <w:semiHidden/>
    <w:unhideWhenUsed/>
    <w:rsid w:val="001242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2429F"/>
  </w:style>
  <w:style w:type="character" w:styleId="FollowedHyperlink">
    <w:name w:val="FollowedHyperlink"/>
    <w:basedOn w:val="DefaultParagraphFont"/>
    <w:uiPriority w:val="99"/>
    <w:semiHidden/>
    <w:unhideWhenUsed/>
    <w:rsid w:val="00E32EA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4407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mapspublic2.ihmc.us/rid=1GRHKDTL1-1LPQ3SQ-KC1/Goleta%20Prepare%20Now%20-%20Contact%20Roster.docx.xlsx"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24E5A3-44CD-4EA7-AE9C-4F0B09301D9E}" type="doc">
      <dgm:prSet loTypeId="urn:microsoft.com/office/officeart/2005/8/layout/vProcess5" loCatId="process" qsTypeId="urn:microsoft.com/office/officeart/2005/8/quickstyle/simple1" qsCatId="simple" csTypeId="urn:microsoft.com/office/officeart/2005/8/colors/accent3_4" csCatId="accent3" phldr="1"/>
      <dgm:spPr/>
      <dgm:t>
        <a:bodyPr/>
        <a:lstStyle/>
        <a:p>
          <a:endParaRPr lang="en-US"/>
        </a:p>
      </dgm:t>
    </dgm:pt>
    <dgm:pt modelId="{04074754-B881-4E57-860A-D1C8B49EB33A}">
      <dgm:prSet phldrT="[Text]" custT="1"/>
      <dgm:spPr>
        <a:solidFill>
          <a:schemeClr val="accent3">
            <a:lumMod val="50000"/>
          </a:schemeClr>
        </a:solidFill>
      </dgm:spPr>
      <dgm:t>
        <a:bodyPr/>
        <a:lstStyle/>
        <a:p>
          <a:r>
            <a:rPr lang="en-US" sz="1000"/>
            <a:t>Hold 36 Meetings/workshops/events throughout the community over 24 months. </a:t>
          </a:r>
        </a:p>
      </dgm:t>
    </dgm:pt>
    <dgm:pt modelId="{7CED278D-0CEC-4816-8145-177D77B0109B}" type="parTrans" cxnId="{EEDE02D3-6A1B-453D-8547-7C599DFAFB33}">
      <dgm:prSet/>
      <dgm:spPr/>
      <dgm:t>
        <a:bodyPr/>
        <a:lstStyle/>
        <a:p>
          <a:endParaRPr lang="en-US"/>
        </a:p>
      </dgm:t>
    </dgm:pt>
    <dgm:pt modelId="{8D9EACB3-24DD-4685-9DA0-7421D1511986}" type="sibTrans" cxnId="{EEDE02D3-6A1B-453D-8547-7C599DFAFB33}">
      <dgm:prSet/>
      <dgm:spPr/>
      <dgm:t>
        <a:bodyPr/>
        <a:lstStyle/>
        <a:p>
          <a:endParaRPr lang="en-US"/>
        </a:p>
      </dgm:t>
    </dgm:pt>
    <dgm:pt modelId="{24109A90-9E4B-441B-9A07-A0D712F43228}">
      <dgm:prSet phldrT="[Text]" custT="1"/>
      <dgm:spPr>
        <a:solidFill>
          <a:schemeClr val="accent6">
            <a:lumMod val="75000"/>
          </a:schemeClr>
        </a:solidFill>
      </dgm:spPr>
      <dgm:t>
        <a:bodyPr/>
        <a:lstStyle/>
        <a:p>
          <a:r>
            <a:rPr lang="en-US" sz="1000"/>
            <a:t>Distribute 4200 Emergency Supply Kits  for low income individuals in Goleta Valley. </a:t>
          </a:r>
        </a:p>
      </dgm:t>
    </dgm:pt>
    <dgm:pt modelId="{CEB80750-F41F-4A46-8AE4-46C9D13EC15B}" type="parTrans" cxnId="{DAC65AB6-80FE-4B04-8D31-F991F653AC30}">
      <dgm:prSet/>
      <dgm:spPr/>
      <dgm:t>
        <a:bodyPr/>
        <a:lstStyle/>
        <a:p>
          <a:endParaRPr lang="en-US"/>
        </a:p>
      </dgm:t>
    </dgm:pt>
    <dgm:pt modelId="{C6EF1FAC-DD97-40AF-B4BA-435E9794B01B}" type="sibTrans" cxnId="{DAC65AB6-80FE-4B04-8D31-F991F653AC30}">
      <dgm:prSet/>
      <dgm:spPr/>
      <dgm:t>
        <a:bodyPr/>
        <a:lstStyle/>
        <a:p>
          <a:endParaRPr lang="en-US"/>
        </a:p>
      </dgm:t>
    </dgm:pt>
    <dgm:pt modelId="{C7D1CF6F-3777-4FF7-9985-5E7583B7D4F5}">
      <dgm:prSet phldrT="[Text]" custT="1"/>
      <dgm:spPr>
        <a:solidFill>
          <a:srgbClr val="700000"/>
        </a:solidFill>
      </dgm:spPr>
      <dgm:t>
        <a:bodyPr/>
        <a:lstStyle/>
        <a:p>
          <a:r>
            <a:rPr lang="en-US" sz="1000"/>
            <a:t>Train 90 volunteers in Neighborood Emergency Response</a:t>
          </a:r>
        </a:p>
      </dgm:t>
    </dgm:pt>
    <dgm:pt modelId="{D4554029-52D8-4914-88CE-9C3D16C6CC35}" type="parTrans" cxnId="{54AD0C4E-EECF-4394-9C4F-C7D15EF0DAEE}">
      <dgm:prSet/>
      <dgm:spPr/>
      <dgm:t>
        <a:bodyPr/>
        <a:lstStyle/>
        <a:p>
          <a:endParaRPr lang="en-US"/>
        </a:p>
      </dgm:t>
    </dgm:pt>
    <dgm:pt modelId="{F95BEC3B-7F68-46FF-B442-86DE88ED81B7}" type="sibTrans" cxnId="{54AD0C4E-EECF-4394-9C4F-C7D15EF0DAEE}">
      <dgm:prSet/>
      <dgm:spPr/>
      <dgm:t>
        <a:bodyPr/>
        <a:lstStyle/>
        <a:p>
          <a:endParaRPr lang="en-US"/>
        </a:p>
      </dgm:t>
    </dgm:pt>
    <dgm:pt modelId="{589CC26A-570E-48D9-8F5D-5E56643C3B23}">
      <dgm:prSet phldrT="[Text]" custT="1"/>
      <dgm:spPr>
        <a:solidFill>
          <a:schemeClr val="accent3">
            <a:lumMod val="50000"/>
          </a:schemeClr>
        </a:solidFill>
      </dgm:spPr>
      <dgm:t>
        <a:bodyPr/>
        <a:lstStyle/>
        <a:p>
          <a:pPr marL="182880" indent="-182880"/>
          <a:r>
            <a:rPr lang="en-US" sz="1000"/>
            <a:t>skdjfskdjf</a:t>
          </a:r>
        </a:p>
      </dgm:t>
    </dgm:pt>
    <dgm:pt modelId="{D401CACB-394C-4026-B9D6-ACC2DDECCFFE}" type="parTrans" cxnId="{BAA006FC-0202-4339-BFC3-D0DEAA99F123}">
      <dgm:prSet/>
      <dgm:spPr/>
      <dgm:t>
        <a:bodyPr/>
        <a:lstStyle/>
        <a:p>
          <a:endParaRPr lang="en-US"/>
        </a:p>
      </dgm:t>
    </dgm:pt>
    <dgm:pt modelId="{2D77C553-F062-48BA-8A38-9FEA033A249E}" type="sibTrans" cxnId="{BAA006FC-0202-4339-BFC3-D0DEAA99F123}">
      <dgm:prSet/>
      <dgm:spPr/>
      <dgm:t>
        <a:bodyPr/>
        <a:lstStyle/>
        <a:p>
          <a:endParaRPr lang="en-US"/>
        </a:p>
      </dgm:t>
    </dgm:pt>
    <dgm:pt modelId="{9EF30C27-04CE-4843-97ED-FD4826EA65CE}">
      <dgm:prSet phldrT="[Text]" custT="1"/>
      <dgm:spPr>
        <a:solidFill>
          <a:srgbClr val="002060"/>
        </a:solidFill>
      </dgm:spPr>
      <dgm:t>
        <a:bodyPr/>
        <a:lstStyle/>
        <a:p>
          <a:r>
            <a:rPr lang="en-US" sz="1000" b="1" i="0"/>
            <a:t>National Preparedness Month</a:t>
          </a:r>
        </a:p>
      </dgm:t>
    </dgm:pt>
    <dgm:pt modelId="{3446B3D2-AA66-4E2D-A1FF-58034E9B5777}" type="parTrans" cxnId="{D179A24B-B03F-4CEE-8BE5-4EFB22B1FD1B}">
      <dgm:prSet/>
      <dgm:spPr/>
      <dgm:t>
        <a:bodyPr/>
        <a:lstStyle/>
        <a:p>
          <a:endParaRPr lang="en-US"/>
        </a:p>
      </dgm:t>
    </dgm:pt>
    <dgm:pt modelId="{91E0E72E-DCA9-451F-9BE4-D116A3AEA96D}" type="sibTrans" cxnId="{D179A24B-B03F-4CEE-8BE5-4EFB22B1FD1B}">
      <dgm:prSet/>
      <dgm:spPr/>
      <dgm:t>
        <a:bodyPr/>
        <a:lstStyle/>
        <a:p>
          <a:endParaRPr lang="en-US"/>
        </a:p>
      </dgm:t>
    </dgm:pt>
    <dgm:pt modelId="{7BA20DCA-9D6D-4C08-8495-5B0C5EAAC811}">
      <dgm:prSet custT="1"/>
      <dgm:spPr/>
      <dgm:t>
        <a:bodyPr/>
        <a:lstStyle/>
        <a:p>
          <a:r>
            <a:rPr lang="en-US" sz="1000" b="0" i="0"/>
            <a:t>National Preparedness Month is a nationwide effort held each September to encourage people to take simple steps to prepare for emergencies in their homes, businesses and schools.</a:t>
          </a:r>
          <a:endParaRPr lang="en-US" sz="1000" b="1" i="0"/>
        </a:p>
      </dgm:t>
    </dgm:pt>
    <dgm:pt modelId="{74B2097A-F98F-471B-9F0C-92691794121F}" type="parTrans" cxnId="{FB54F570-8390-4A2A-89DB-C40EDE36AAFE}">
      <dgm:prSet/>
      <dgm:spPr/>
    </dgm:pt>
    <dgm:pt modelId="{8DEF35D2-CBA6-48BA-9A62-0FBE5EC23569}" type="sibTrans" cxnId="{FB54F570-8390-4A2A-89DB-C40EDE36AAFE}">
      <dgm:prSet/>
      <dgm:spPr/>
    </dgm:pt>
    <dgm:pt modelId="{DC23AD98-3708-4B76-B348-90D971E8B367}" type="pres">
      <dgm:prSet presAssocID="{CA24E5A3-44CD-4EA7-AE9C-4F0B09301D9E}" presName="outerComposite" presStyleCnt="0">
        <dgm:presLayoutVars>
          <dgm:chMax val="5"/>
          <dgm:dir/>
          <dgm:resizeHandles val="exact"/>
        </dgm:presLayoutVars>
      </dgm:prSet>
      <dgm:spPr/>
      <dgm:t>
        <a:bodyPr/>
        <a:lstStyle/>
        <a:p>
          <a:endParaRPr lang="en-US"/>
        </a:p>
      </dgm:t>
    </dgm:pt>
    <dgm:pt modelId="{B968DFDB-53BC-4499-9DB4-E742F8066EFC}" type="pres">
      <dgm:prSet presAssocID="{CA24E5A3-44CD-4EA7-AE9C-4F0B09301D9E}" presName="dummyMaxCanvas" presStyleCnt="0">
        <dgm:presLayoutVars/>
      </dgm:prSet>
      <dgm:spPr/>
    </dgm:pt>
    <dgm:pt modelId="{98BBE667-A46D-4BD6-B93F-D261AE01CE64}" type="pres">
      <dgm:prSet presAssocID="{CA24E5A3-44CD-4EA7-AE9C-4F0B09301D9E}" presName="FourNodes_1" presStyleLbl="node1" presStyleIdx="0" presStyleCnt="4">
        <dgm:presLayoutVars>
          <dgm:bulletEnabled val="1"/>
        </dgm:presLayoutVars>
      </dgm:prSet>
      <dgm:spPr/>
      <dgm:t>
        <a:bodyPr/>
        <a:lstStyle/>
        <a:p>
          <a:endParaRPr lang="en-US"/>
        </a:p>
      </dgm:t>
    </dgm:pt>
    <dgm:pt modelId="{A588DCE3-1B61-4D85-A9D6-C26D1DBF599F}" type="pres">
      <dgm:prSet presAssocID="{CA24E5A3-44CD-4EA7-AE9C-4F0B09301D9E}" presName="FourNodes_2" presStyleLbl="node1" presStyleIdx="1" presStyleCnt="4">
        <dgm:presLayoutVars>
          <dgm:bulletEnabled val="1"/>
        </dgm:presLayoutVars>
      </dgm:prSet>
      <dgm:spPr/>
      <dgm:t>
        <a:bodyPr/>
        <a:lstStyle/>
        <a:p>
          <a:endParaRPr lang="en-US"/>
        </a:p>
      </dgm:t>
    </dgm:pt>
    <dgm:pt modelId="{7A31C1CA-ADF8-4410-AB85-B4EDA6CAE99E}" type="pres">
      <dgm:prSet presAssocID="{CA24E5A3-44CD-4EA7-AE9C-4F0B09301D9E}" presName="FourNodes_3" presStyleLbl="node1" presStyleIdx="2" presStyleCnt="4">
        <dgm:presLayoutVars>
          <dgm:bulletEnabled val="1"/>
        </dgm:presLayoutVars>
      </dgm:prSet>
      <dgm:spPr/>
      <dgm:t>
        <a:bodyPr/>
        <a:lstStyle/>
        <a:p>
          <a:endParaRPr lang="en-US"/>
        </a:p>
      </dgm:t>
    </dgm:pt>
    <dgm:pt modelId="{293DD20E-E25B-48DE-8D3B-79B2C4B0303D}" type="pres">
      <dgm:prSet presAssocID="{CA24E5A3-44CD-4EA7-AE9C-4F0B09301D9E}" presName="FourNodes_4" presStyleLbl="node1" presStyleIdx="3" presStyleCnt="4" custScaleY="141322">
        <dgm:presLayoutVars>
          <dgm:bulletEnabled val="1"/>
        </dgm:presLayoutVars>
      </dgm:prSet>
      <dgm:spPr/>
      <dgm:t>
        <a:bodyPr/>
        <a:lstStyle/>
        <a:p>
          <a:endParaRPr lang="en-US"/>
        </a:p>
      </dgm:t>
    </dgm:pt>
    <dgm:pt modelId="{631CF199-B24C-4E01-9F55-FB539A9D4A2D}" type="pres">
      <dgm:prSet presAssocID="{CA24E5A3-44CD-4EA7-AE9C-4F0B09301D9E}" presName="FourConn_1-2" presStyleLbl="fgAccFollowNode1" presStyleIdx="0" presStyleCnt="3">
        <dgm:presLayoutVars>
          <dgm:bulletEnabled val="1"/>
        </dgm:presLayoutVars>
      </dgm:prSet>
      <dgm:spPr/>
      <dgm:t>
        <a:bodyPr/>
        <a:lstStyle/>
        <a:p>
          <a:endParaRPr lang="en-US"/>
        </a:p>
      </dgm:t>
    </dgm:pt>
    <dgm:pt modelId="{F03BEEE6-9E52-471D-87E4-79E30D5167E2}" type="pres">
      <dgm:prSet presAssocID="{CA24E5A3-44CD-4EA7-AE9C-4F0B09301D9E}" presName="FourConn_2-3" presStyleLbl="fgAccFollowNode1" presStyleIdx="1" presStyleCnt="3">
        <dgm:presLayoutVars>
          <dgm:bulletEnabled val="1"/>
        </dgm:presLayoutVars>
      </dgm:prSet>
      <dgm:spPr/>
      <dgm:t>
        <a:bodyPr/>
        <a:lstStyle/>
        <a:p>
          <a:endParaRPr lang="en-US"/>
        </a:p>
      </dgm:t>
    </dgm:pt>
    <dgm:pt modelId="{F1E14156-4A1F-4955-A900-DFE6A7E87AFF}" type="pres">
      <dgm:prSet presAssocID="{CA24E5A3-44CD-4EA7-AE9C-4F0B09301D9E}" presName="FourConn_3-4" presStyleLbl="fgAccFollowNode1" presStyleIdx="2" presStyleCnt="3">
        <dgm:presLayoutVars>
          <dgm:bulletEnabled val="1"/>
        </dgm:presLayoutVars>
      </dgm:prSet>
      <dgm:spPr/>
      <dgm:t>
        <a:bodyPr/>
        <a:lstStyle/>
        <a:p>
          <a:endParaRPr lang="en-US"/>
        </a:p>
      </dgm:t>
    </dgm:pt>
    <dgm:pt modelId="{5C914DE4-E209-4A70-BD31-E16FF88CDD58}" type="pres">
      <dgm:prSet presAssocID="{CA24E5A3-44CD-4EA7-AE9C-4F0B09301D9E}" presName="FourNodes_1_text" presStyleLbl="node1" presStyleIdx="3" presStyleCnt="4">
        <dgm:presLayoutVars>
          <dgm:bulletEnabled val="1"/>
        </dgm:presLayoutVars>
      </dgm:prSet>
      <dgm:spPr/>
      <dgm:t>
        <a:bodyPr/>
        <a:lstStyle/>
        <a:p>
          <a:endParaRPr lang="en-US"/>
        </a:p>
      </dgm:t>
    </dgm:pt>
    <dgm:pt modelId="{6381EFC8-659C-415C-9F7A-41464CA04D95}" type="pres">
      <dgm:prSet presAssocID="{CA24E5A3-44CD-4EA7-AE9C-4F0B09301D9E}" presName="FourNodes_2_text" presStyleLbl="node1" presStyleIdx="3" presStyleCnt="4">
        <dgm:presLayoutVars>
          <dgm:bulletEnabled val="1"/>
        </dgm:presLayoutVars>
      </dgm:prSet>
      <dgm:spPr/>
      <dgm:t>
        <a:bodyPr/>
        <a:lstStyle/>
        <a:p>
          <a:endParaRPr lang="en-US"/>
        </a:p>
      </dgm:t>
    </dgm:pt>
    <dgm:pt modelId="{65B41469-B77B-48FD-887D-1AEDBA35700D}" type="pres">
      <dgm:prSet presAssocID="{CA24E5A3-44CD-4EA7-AE9C-4F0B09301D9E}" presName="FourNodes_3_text" presStyleLbl="node1" presStyleIdx="3" presStyleCnt="4">
        <dgm:presLayoutVars>
          <dgm:bulletEnabled val="1"/>
        </dgm:presLayoutVars>
      </dgm:prSet>
      <dgm:spPr/>
      <dgm:t>
        <a:bodyPr/>
        <a:lstStyle/>
        <a:p>
          <a:endParaRPr lang="en-US"/>
        </a:p>
      </dgm:t>
    </dgm:pt>
    <dgm:pt modelId="{AFB7B5EC-8CDE-4AC3-8472-C17BDF94D5AD}" type="pres">
      <dgm:prSet presAssocID="{CA24E5A3-44CD-4EA7-AE9C-4F0B09301D9E}" presName="FourNodes_4_text" presStyleLbl="node1" presStyleIdx="3" presStyleCnt="4">
        <dgm:presLayoutVars>
          <dgm:bulletEnabled val="1"/>
        </dgm:presLayoutVars>
      </dgm:prSet>
      <dgm:spPr/>
      <dgm:t>
        <a:bodyPr/>
        <a:lstStyle/>
        <a:p>
          <a:endParaRPr lang="en-US"/>
        </a:p>
      </dgm:t>
    </dgm:pt>
  </dgm:ptLst>
  <dgm:cxnLst>
    <dgm:cxn modelId="{683DD44F-1425-4882-ABA5-3B62C18F3B3B}" type="presOf" srcId="{F95BEC3B-7F68-46FF-B442-86DE88ED81B7}" destId="{F1E14156-4A1F-4955-A900-DFE6A7E87AFF}" srcOrd="0" destOrd="0" presId="urn:microsoft.com/office/officeart/2005/8/layout/vProcess5"/>
    <dgm:cxn modelId="{D179A24B-B03F-4CEE-8BE5-4EFB22B1FD1B}" srcId="{CA24E5A3-44CD-4EA7-AE9C-4F0B09301D9E}" destId="{9EF30C27-04CE-4843-97ED-FD4826EA65CE}" srcOrd="3" destOrd="0" parTransId="{3446B3D2-AA66-4E2D-A1FF-58034E9B5777}" sibTransId="{91E0E72E-DCA9-451F-9BE4-D116A3AEA96D}"/>
    <dgm:cxn modelId="{E7D61975-32CC-43D0-93C0-666FED56457E}" type="presOf" srcId="{7BA20DCA-9D6D-4C08-8495-5B0C5EAAC811}" destId="{AFB7B5EC-8CDE-4AC3-8472-C17BDF94D5AD}" srcOrd="1" destOrd="1" presId="urn:microsoft.com/office/officeart/2005/8/layout/vProcess5"/>
    <dgm:cxn modelId="{10A91472-43F3-42A8-AF74-0EBDB1671CD2}" type="presOf" srcId="{24109A90-9E4B-441B-9A07-A0D712F43228}" destId="{A588DCE3-1B61-4D85-A9D6-C26D1DBF599F}" srcOrd="0" destOrd="0" presId="urn:microsoft.com/office/officeart/2005/8/layout/vProcess5"/>
    <dgm:cxn modelId="{15D51A2B-D0E4-4657-83DE-124CB6399EA5}" type="presOf" srcId="{24109A90-9E4B-441B-9A07-A0D712F43228}" destId="{6381EFC8-659C-415C-9F7A-41464CA04D95}" srcOrd="1" destOrd="0" presId="urn:microsoft.com/office/officeart/2005/8/layout/vProcess5"/>
    <dgm:cxn modelId="{FB54F570-8390-4A2A-89DB-C40EDE36AAFE}" srcId="{9EF30C27-04CE-4843-97ED-FD4826EA65CE}" destId="{7BA20DCA-9D6D-4C08-8495-5B0C5EAAC811}" srcOrd="0" destOrd="0" parTransId="{74B2097A-F98F-471B-9F0C-92691794121F}" sibTransId="{8DEF35D2-CBA6-48BA-9A62-0FBE5EC23569}"/>
    <dgm:cxn modelId="{C2ED1378-DACD-4958-A920-C2EAB9780635}" type="presOf" srcId="{CA24E5A3-44CD-4EA7-AE9C-4F0B09301D9E}" destId="{DC23AD98-3708-4B76-B348-90D971E8B367}" srcOrd="0" destOrd="0" presId="urn:microsoft.com/office/officeart/2005/8/layout/vProcess5"/>
    <dgm:cxn modelId="{57BD3FCF-A9F3-441E-A7C8-38DFE6CD990F}" type="presOf" srcId="{04074754-B881-4E57-860A-D1C8B49EB33A}" destId="{98BBE667-A46D-4BD6-B93F-D261AE01CE64}" srcOrd="0" destOrd="0" presId="urn:microsoft.com/office/officeart/2005/8/layout/vProcess5"/>
    <dgm:cxn modelId="{DAC65AB6-80FE-4B04-8D31-F991F653AC30}" srcId="{CA24E5A3-44CD-4EA7-AE9C-4F0B09301D9E}" destId="{24109A90-9E4B-441B-9A07-A0D712F43228}" srcOrd="1" destOrd="0" parTransId="{CEB80750-F41F-4A46-8AE4-46C9D13EC15B}" sibTransId="{C6EF1FAC-DD97-40AF-B4BA-435E9794B01B}"/>
    <dgm:cxn modelId="{B20D208D-7EA9-499C-A43D-70CDE2FFFACF}" type="presOf" srcId="{C6EF1FAC-DD97-40AF-B4BA-435E9794B01B}" destId="{F03BEEE6-9E52-471D-87E4-79E30D5167E2}" srcOrd="0" destOrd="0" presId="urn:microsoft.com/office/officeart/2005/8/layout/vProcess5"/>
    <dgm:cxn modelId="{5162445B-F3BA-4A71-AD53-7C1517B311DB}" type="presOf" srcId="{9EF30C27-04CE-4843-97ED-FD4826EA65CE}" destId="{293DD20E-E25B-48DE-8D3B-79B2C4B0303D}" srcOrd="0" destOrd="0" presId="urn:microsoft.com/office/officeart/2005/8/layout/vProcess5"/>
    <dgm:cxn modelId="{BAA006FC-0202-4339-BFC3-D0DEAA99F123}" srcId="{04074754-B881-4E57-860A-D1C8B49EB33A}" destId="{589CC26A-570E-48D9-8F5D-5E56643C3B23}" srcOrd="0" destOrd="0" parTransId="{D401CACB-394C-4026-B9D6-ACC2DDECCFFE}" sibTransId="{2D77C553-F062-48BA-8A38-9FEA033A249E}"/>
    <dgm:cxn modelId="{355202B0-EEDB-44DF-832E-DE61DD05FA87}" type="presOf" srcId="{589CC26A-570E-48D9-8F5D-5E56643C3B23}" destId="{5C914DE4-E209-4A70-BD31-E16FF88CDD58}" srcOrd="1" destOrd="1" presId="urn:microsoft.com/office/officeart/2005/8/layout/vProcess5"/>
    <dgm:cxn modelId="{BA6B59AF-C3D2-4566-8467-BA930A93EBCF}" type="presOf" srcId="{C7D1CF6F-3777-4FF7-9985-5E7583B7D4F5}" destId="{65B41469-B77B-48FD-887D-1AEDBA35700D}" srcOrd="1" destOrd="0" presId="urn:microsoft.com/office/officeart/2005/8/layout/vProcess5"/>
    <dgm:cxn modelId="{54AD0C4E-EECF-4394-9C4F-C7D15EF0DAEE}" srcId="{CA24E5A3-44CD-4EA7-AE9C-4F0B09301D9E}" destId="{C7D1CF6F-3777-4FF7-9985-5E7583B7D4F5}" srcOrd="2" destOrd="0" parTransId="{D4554029-52D8-4914-88CE-9C3D16C6CC35}" sibTransId="{F95BEC3B-7F68-46FF-B442-86DE88ED81B7}"/>
    <dgm:cxn modelId="{A8B2E902-E32F-43D9-A107-BC34315F0A61}" type="presOf" srcId="{9EF30C27-04CE-4843-97ED-FD4826EA65CE}" destId="{AFB7B5EC-8CDE-4AC3-8472-C17BDF94D5AD}" srcOrd="1" destOrd="0" presId="urn:microsoft.com/office/officeart/2005/8/layout/vProcess5"/>
    <dgm:cxn modelId="{60ECB093-1BD9-4405-A64D-B84A72587971}" type="presOf" srcId="{8D9EACB3-24DD-4685-9DA0-7421D1511986}" destId="{631CF199-B24C-4E01-9F55-FB539A9D4A2D}" srcOrd="0" destOrd="0" presId="urn:microsoft.com/office/officeart/2005/8/layout/vProcess5"/>
    <dgm:cxn modelId="{33F97006-95F0-4845-9447-1B41649DC5BC}" type="presOf" srcId="{7BA20DCA-9D6D-4C08-8495-5B0C5EAAC811}" destId="{293DD20E-E25B-48DE-8D3B-79B2C4B0303D}" srcOrd="0" destOrd="1" presId="urn:microsoft.com/office/officeart/2005/8/layout/vProcess5"/>
    <dgm:cxn modelId="{7886E43C-8900-4953-8B8D-02A60FFB26B0}" type="presOf" srcId="{C7D1CF6F-3777-4FF7-9985-5E7583B7D4F5}" destId="{7A31C1CA-ADF8-4410-AB85-B4EDA6CAE99E}" srcOrd="0" destOrd="0" presId="urn:microsoft.com/office/officeart/2005/8/layout/vProcess5"/>
    <dgm:cxn modelId="{0AE02BAC-D62B-463F-8C0B-4338F3FC9223}" type="presOf" srcId="{04074754-B881-4E57-860A-D1C8B49EB33A}" destId="{5C914DE4-E209-4A70-BD31-E16FF88CDD58}" srcOrd="1" destOrd="0" presId="urn:microsoft.com/office/officeart/2005/8/layout/vProcess5"/>
    <dgm:cxn modelId="{EEDE02D3-6A1B-453D-8547-7C599DFAFB33}" srcId="{CA24E5A3-44CD-4EA7-AE9C-4F0B09301D9E}" destId="{04074754-B881-4E57-860A-D1C8B49EB33A}" srcOrd="0" destOrd="0" parTransId="{7CED278D-0CEC-4816-8145-177D77B0109B}" sibTransId="{8D9EACB3-24DD-4685-9DA0-7421D1511986}"/>
    <dgm:cxn modelId="{7E6E1AFD-640D-45FA-81FF-F8C1F76F7CD3}" type="presOf" srcId="{589CC26A-570E-48D9-8F5D-5E56643C3B23}" destId="{98BBE667-A46D-4BD6-B93F-D261AE01CE64}" srcOrd="0" destOrd="1" presId="urn:microsoft.com/office/officeart/2005/8/layout/vProcess5"/>
    <dgm:cxn modelId="{F62308E4-66B4-45DB-8D95-FC7C8582B776}" type="presParOf" srcId="{DC23AD98-3708-4B76-B348-90D971E8B367}" destId="{B968DFDB-53BC-4499-9DB4-E742F8066EFC}" srcOrd="0" destOrd="0" presId="urn:microsoft.com/office/officeart/2005/8/layout/vProcess5"/>
    <dgm:cxn modelId="{885D1416-AA21-47CA-82C1-C242B20E8271}" type="presParOf" srcId="{DC23AD98-3708-4B76-B348-90D971E8B367}" destId="{98BBE667-A46D-4BD6-B93F-D261AE01CE64}" srcOrd="1" destOrd="0" presId="urn:microsoft.com/office/officeart/2005/8/layout/vProcess5"/>
    <dgm:cxn modelId="{0E88634A-C824-474C-84C1-F5E8B1501CD2}" type="presParOf" srcId="{DC23AD98-3708-4B76-B348-90D971E8B367}" destId="{A588DCE3-1B61-4D85-A9D6-C26D1DBF599F}" srcOrd="2" destOrd="0" presId="urn:microsoft.com/office/officeart/2005/8/layout/vProcess5"/>
    <dgm:cxn modelId="{3D58FC03-7DF5-420D-A7C5-8ED2605E71D3}" type="presParOf" srcId="{DC23AD98-3708-4B76-B348-90D971E8B367}" destId="{7A31C1CA-ADF8-4410-AB85-B4EDA6CAE99E}" srcOrd="3" destOrd="0" presId="urn:microsoft.com/office/officeart/2005/8/layout/vProcess5"/>
    <dgm:cxn modelId="{FF802CC7-7BC5-4E40-A812-564E71B30CB8}" type="presParOf" srcId="{DC23AD98-3708-4B76-B348-90D971E8B367}" destId="{293DD20E-E25B-48DE-8D3B-79B2C4B0303D}" srcOrd="4" destOrd="0" presId="urn:microsoft.com/office/officeart/2005/8/layout/vProcess5"/>
    <dgm:cxn modelId="{D33F3D46-1EA9-40D9-94C5-749FF0C7CDAE}" type="presParOf" srcId="{DC23AD98-3708-4B76-B348-90D971E8B367}" destId="{631CF199-B24C-4E01-9F55-FB539A9D4A2D}" srcOrd="5" destOrd="0" presId="urn:microsoft.com/office/officeart/2005/8/layout/vProcess5"/>
    <dgm:cxn modelId="{475441A7-5CC4-4E21-A111-9A0061E74F04}" type="presParOf" srcId="{DC23AD98-3708-4B76-B348-90D971E8B367}" destId="{F03BEEE6-9E52-471D-87E4-79E30D5167E2}" srcOrd="6" destOrd="0" presId="urn:microsoft.com/office/officeart/2005/8/layout/vProcess5"/>
    <dgm:cxn modelId="{269BDA9F-97A2-42A8-B7C0-FDCC114049EB}" type="presParOf" srcId="{DC23AD98-3708-4B76-B348-90D971E8B367}" destId="{F1E14156-4A1F-4955-A900-DFE6A7E87AFF}" srcOrd="7" destOrd="0" presId="urn:microsoft.com/office/officeart/2005/8/layout/vProcess5"/>
    <dgm:cxn modelId="{710A5E08-A237-45E7-B224-2DDCFA178E49}" type="presParOf" srcId="{DC23AD98-3708-4B76-B348-90D971E8B367}" destId="{5C914DE4-E209-4A70-BD31-E16FF88CDD58}" srcOrd="8" destOrd="0" presId="urn:microsoft.com/office/officeart/2005/8/layout/vProcess5"/>
    <dgm:cxn modelId="{FC412D32-B7DE-4452-803B-035F02778D3E}" type="presParOf" srcId="{DC23AD98-3708-4B76-B348-90D971E8B367}" destId="{6381EFC8-659C-415C-9F7A-41464CA04D95}" srcOrd="9" destOrd="0" presId="urn:microsoft.com/office/officeart/2005/8/layout/vProcess5"/>
    <dgm:cxn modelId="{86496911-F469-4C7F-A8C8-4CC1F8600198}" type="presParOf" srcId="{DC23AD98-3708-4B76-B348-90D971E8B367}" destId="{65B41469-B77B-48FD-887D-1AEDBA35700D}" srcOrd="10" destOrd="0" presId="urn:microsoft.com/office/officeart/2005/8/layout/vProcess5"/>
    <dgm:cxn modelId="{426C1C7F-ADD4-4261-B77D-A258500061C9}" type="presParOf" srcId="{DC23AD98-3708-4B76-B348-90D971E8B367}" destId="{AFB7B5EC-8CDE-4AC3-8472-C17BDF94D5AD}" srcOrd="11" destOrd="0" presId="urn:microsoft.com/office/officeart/2005/8/layout/vProcess5"/>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8BBE667-A46D-4BD6-B93F-D261AE01CE64}">
      <dsp:nvSpPr>
        <dsp:cNvPr id="0" name=""/>
        <dsp:cNvSpPr/>
      </dsp:nvSpPr>
      <dsp:spPr>
        <a:xfrm>
          <a:off x="0" y="-47624"/>
          <a:ext cx="6568440" cy="461010"/>
        </a:xfrm>
        <a:prstGeom prst="roundRect">
          <a:avLst>
            <a:gd name="adj" fmla="val 10000"/>
          </a:avLst>
        </a:prstGeom>
        <a:solidFill>
          <a:schemeClr val="accent3">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US" sz="1000" kern="1200"/>
            <a:t>Hold 36 Meetings/workshops/events throughout the community over 24 months. </a:t>
          </a:r>
        </a:p>
        <a:p>
          <a:pPr marL="182880" lvl="1" indent="-182880" algn="l" defTabSz="444500">
            <a:lnSpc>
              <a:spcPct val="90000"/>
            </a:lnSpc>
            <a:spcBef>
              <a:spcPct val="0"/>
            </a:spcBef>
            <a:spcAft>
              <a:spcPct val="15000"/>
            </a:spcAft>
            <a:buChar char="••"/>
          </a:pPr>
          <a:r>
            <a:rPr lang="en-US" sz="1000" kern="1200"/>
            <a:t>skdjfskdjf</a:t>
          </a:r>
        </a:p>
      </dsp:txBody>
      <dsp:txXfrm>
        <a:off x="0" y="-47624"/>
        <a:ext cx="6059023" cy="461010"/>
      </dsp:txXfrm>
    </dsp:sp>
    <dsp:sp modelId="{A588DCE3-1B61-4D85-A9D6-C26D1DBF599F}">
      <dsp:nvSpPr>
        <dsp:cNvPr id="0" name=""/>
        <dsp:cNvSpPr/>
      </dsp:nvSpPr>
      <dsp:spPr>
        <a:xfrm>
          <a:off x="550106" y="497205"/>
          <a:ext cx="6568440" cy="461010"/>
        </a:xfrm>
        <a:prstGeom prst="roundRect">
          <a:avLst>
            <a:gd name="adj" fmla="val 10000"/>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US" sz="1000" kern="1200"/>
            <a:t>Distribute 4200 Emergency Supply Kits  for low income individuals in Goleta Valley. </a:t>
          </a:r>
        </a:p>
      </dsp:txBody>
      <dsp:txXfrm>
        <a:off x="550106" y="497205"/>
        <a:ext cx="5718676" cy="461010"/>
      </dsp:txXfrm>
    </dsp:sp>
    <dsp:sp modelId="{7A31C1CA-ADF8-4410-AB85-B4EDA6CAE99E}">
      <dsp:nvSpPr>
        <dsp:cNvPr id="0" name=""/>
        <dsp:cNvSpPr/>
      </dsp:nvSpPr>
      <dsp:spPr>
        <a:xfrm>
          <a:off x="1092003" y="1042035"/>
          <a:ext cx="6568440" cy="461010"/>
        </a:xfrm>
        <a:prstGeom prst="roundRect">
          <a:avLst>
            <a:gd name="adj" fmla="val 10000"/>
          </a:avLst>
        </a:prstGeom>
        <a:solidFill>
          <a:srgbClr val="7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US" sz="1000" kern="1200"/>
            <a:t>Train 90 volunteers in Neighborood Emergency Response</a:t>
          </a:r>
        </a:p>
      </dsp:txBody>
      <dsp:txXfrm>
        <a:off x="1092003" y="1042035"/>
        <a:ext cx="5726887" cy="461010"/>
      </dsp:txXfrm>
    </dsp:sp>
    <dsp:sp modelId="{293DD20E-E25B-48DE-8D3B-79B2C4B0303D}">
      <dsp:nvSpPr>
        <dsp:cNvPr id="0" name=""/>
        <dsp:cNvSpPr/>
      </dsp:nvSpPr>
      <dsp:spPr>
        <a:xfrm>
          <a:off x="1642109" y="1491616"/>
          <a:ext cx="6568440" cy="651508"/>
        </a:xfrm>
        <a:prstGeom prst="roundRect">
          <a:avLst>
            <a:gd name="adj" fmla="val 10000"/>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US" sz="1000" b="1" i="0" kern="1200"/>
            <a:t>National Preparedness Month</a:t>
          </a:r>
        </a:p>
        <a:p>
          <a:pPr marL="57150" lvl="1" indent="-57150" algn="l" defTabSz="444500">
            <a:lnSpc>
              <a:spcPct val="90000"/>
            </a:lnSpc>
            <a:spcBef>
              <a:spcPct val="0"/>
            </a:spcBef>
            <a:spcAft>
              <a:spcPct val="15000"/>
            </a:spcAft>
            <a:buChar char="••"/>
          </a:pPr>
          <a:r>
            <a:rPr lang="en-US" sz="1000" b="0" i="0" kern="1200"/>
            <a:t>National Preparedness Month is a nationwide effort held each September to encourage people to take simple steps to prepare for emergencies in their homes, businesses and schools.</a:t>
          </a:r>
          <a:endParaRPr lang="en-US" sz="1000" b="1" i="0" kern="1200"/>
        </a:p>
      </dsp:txBody>
      <dsp:txXfrm>
        <a:off x="1642109" y="1491616"/>
        <a:ext cx="5718676" cy="651508"/>
      </dsp:txXfrm>
    </dsp:sp>
    <dsp:sp modelId="{631CF199-B24C-4E01-9F55-FB539A9D4A2D}">
      <dsp:nvSpPr>
        <dsp:cNvPr id="0" name=""/>
        <dsp:cNvSpPr/>
      </dsp:nvSpPr>
      <dsp:spPr>
        <a:xfrm>
          <a:off x="6268783" y="305467"/>
          <a:ext cx="299656" cy="299656"/>
        </a:xfrm>
        <a:prstGeom prst="downArrow">
          <a:avLst>
            <a:gd name="adj1" fmla="val 55000"/>
            <a:gd name="adj2" fmla="val 45000"/>
          </a:avLst>
        </a:prstGeom>
        <a:solidFill>
          <a:schemeClr val="accent3">
            <a:alpha val="90000"/>
            <a:tint val="55000"/>
            <a:hueOff val="0"/>
            <a:satOff val="0"/>
            <a:lumOff val="0"/>
            <a:alphaOff val="0"/>
          </a:schemeClr>
        </a:solidFill>
        <a:ln w="25400" cap="flat" cmpd="sng" algn="ctr">
          <a:solidFill>
            <a:schemeClr val="accent3">
              <a:alpha val="90000"/>
              <a:tint val="55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endParaRPr lang="en-US" sz="1300" kern="1200"/>
        </a:p>
      </dsp:txBody>
      <dsp:txXfrm>
        <a:off x="6268783" y="305467"/>
        <a:ext cx="299656" cy="299656"/>
      </dsp:txXfrm>
    </dsp:sp>
    <dsp:sp modelId="{F03BEEE6-9E52-471D-87E4-79E30D5167E2}">
      <dsp:nvSpPr>
        <dsp:cNvPr id="0" name=""/>
        <dsp:cNvSpPr/>
      </dsp:nvSpPr>
      <dsp:spPr>
        <a:xfrm>
          <a:off x="6818890" y="850297"/>
          <a:ext cx="299656" cy="299656"/>
        </a:xfrm>
        <a:prstGeom prst="downArrow">
          <a:avLst>
            <a:gd name="adj1" fmla="val 55000"/>
            <a:gd name="adj2" fmla="val 45000"/>
          </a:avLst>
        </a:prstGeom>
        <a:solidFill>
          <a:schemeClr val="accent3">
            <a:alpha val="90000"/>
            <a:tint val="55000"/>
            <a:hueOff val="0"/>
            <a:satOff val="0"/>
            <a:lumOff val="0"/>
            <a:alphaOff val="0"/>
          </a:schemeClr>
        </a:solidFill>
        <a:ln w="25400" cap="flat" cmpd="sng" algn="ctr">
          <a:solidFill>
            <a:schemeClr val="accent3">
              <a:alpha val="90000"/>
              <a:tint val="55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endParaRPr lang="en-US" sz="1300" kern="1200"/>
        </a:p>
      </dsp:txBody>
      <dsp:txXfrm>
        <a:off x="6818890" y="850297"/>
        <a:ext cx="299656" cy="299656"/>
      </dsp:txXfrm>
    </dsp:sp>
    <dsp:sp modelId="{F1E14156-4A1F-4955-A900-DFE6A7E87AFF}">
      <dsp:nvSpPr>
        <dsp:cNvPr id="0" name=""/>
        <dsp:cNvSpPr/>
      </dsp:nvSpPr>
      <dsp:spPr>
        <a:xfrm>
          <a:off x="7360786" y="1395127"/>
          <a:ext cx="299656" cy="299656"/>
        </a:xfrm>
        <a:prstGeom prst="downArrow">
          <a:avLst>
            <a:gd name="adj1" fmla="val 55000"/>
            <a:gd name="adj2" fmla="val 45000"/>
          </a:avLst>
        </a:prstGeom>
        <a:solidFill>
          <a:schemeClr val="accent3">
            <a:alpha val="90000"/>
            <a:tint val="55000"/>
            <a:hueOff val="0"/>
            <a:satOff val="0"/>
            <a:lumOff val="0"/>
            <a:alphaOff val="0"/>
          </a:schemeClr>
        </a:solidFill>
        <a:ln w="25400" cap="flat" cmpd="sng" algn="ctr">
          <a:solidFill>
            <a:schemeClr val="accent3">
              <a:alpha val="90000"/>
              <a:tint val="55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endParaRPr lang="en-US" sz="1300" kern="1200"/>
        </a:p>
      </dsp:txBody>
      <dsp:txXfrm>
        <a:off x="7360786" y="1395127"/>
        <a:ext cx="299656" cy="299656"/>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3ABFB-5009-42DF-9DB8-FA1A1D179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3462</TotalTime>
  <Pages>3</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Rubayi</dc:creator>
  <cp:lastModifiedBy>Rubayi</cp:lastModifiedBy>
  <cp:revision>19</cp:revision>
  <dcterms:created xsi:type="dcterms:W3CDTF">2009-11-20T21:15:00Z</dcterms:created>
  <dcterms:modified xsi:type="dcterms:W3CDTF">2009-11-24T02:00:00Z</dcterms:modified>
</cp:coreProperties>
</file>