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C2" w:rsidRDefault="005767C2" w:rsidP="005767C2">
      <w:pPr>
        <w:pStyle w:val="NormalWeb"/>
        <w:jc w:val="both"/>
        <w:rPr>
          <w:color w:val="4E4E4E"/>
          <w:sz w:val="20"/>
          <w:szCs w:val="20"/>
        </w:rPr>
      </w:pPr>
      <w:r>
        <w:rPr>
          <w:color w:val="4E4E4E"/>
          <w:sz w:val="20"/>
          <w:szCs w:val="20"/>
        </w:rPr>
        <w:t xml:space="preserve">El Departamento de Proyectos Europeos del Instituto de Tecnologías Educativas (ITE) presenta el siguiente informe, resumen de los Informes Horizon 2010, que elaborados por </w:t>
      </w:r>
      <w:hyperlink r:id="rId4" w:tgtFrame="_blank" w:history="1">
        <w:r>
          <w:rPr>
            <w:rStyle w:val="Hipervnculo"/>
            <w:sz w:val="20"/>
            <w:szCs w:val="20"/>
          </w:rPr>
          <w:t>New Media Consortium (NMC)</w:t>
        </w:r>
      </w:hyperlink>
      <w:r>
        <w:rPr>
          <w:color w:val="4E4E4E"/>
          <w:sz w:val="20"/>
          <w:szCs w:val="20"/>
        </w:rPr>
        <w:t>, tienen como objetivo identificar las nuevas tecnologías y analizar la repercusión que tendrán en el campo de la educación, el aprendizaje, la investigación y la expresión creativa. Para ello se presentan seis nuevas tecnologías que, según los estudios, van a ser de uso generalizado en los centros de Primaria, Secundaria y universitarios dentro de unos plazos de adopción de entre uno y cinco años.</w:t>
      </w:r>
    </w:p>
    <w:p w:rsidR="00C319A9" w:rsidRDefault="00C319A9"/>
    <w:sectPr w:rsidR="00C319A9" w:rsidSect="00C319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767C2"/>
    <w:rsid w:val="005767C2"/>
    <w:rsid w:val="00C3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9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767C2"/>
    <w:rPr>
      <w:color w:val="0071BB"/>
      <w:u w:val="single"/>
    </w:rPr>
  </w:style>
  <w:style w:type="paragraph" w:styleId="NormalWeb">
    <w:name w:val="Normal (Web)"/>
    <w:basedOn w:val="Normal"/>
    <w:uiPriority w:val="99"/>
    <w:semiHidden/>
    <w:unhideWhenUsed/>
    <w:rsid w:val="005767C2"/>
    <w:pPr>
      <w:spacing w:before="144" w:after="72" w:line="36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0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19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32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3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mc.org/horiz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556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2010-06-13T15:24:00Z</dcterms:created>
  <dcterms:modified xsi:type="dcterms:W3CDTF">2010-06-13T15:24:00Z</dcterms:modified>
</cp:coreProperties>
</file>