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F1" w:rsidRPr="00B277C5" w:rsidRDefault="008A56F1" w:rsidP="008A56F1">
      <w:pPr>
        <w:jc w:val="center"/>
        <w:rPr>
          <w:color w:val="31849B"/>
          <w:sz w:val="32"/>
        </w:rPr>
      </w:pPr>
      <w:commentRangeStart w:id="0"/>
      <w:r w:rsidRPr="00B277C5">
        <w:rPr>
          <w:color w:val="31849B"/>
          <w:sz w:val="32"/>
        </w:rPr>
        <w:t xml:space="preserve">LA ESTRUCTURA DE LA MATERIA </w:t>
      </w:r>
    </w:p>
    <w:p w:rsidR="008A56F1" w:rsidRPr="00B277C5" w:rsidRDefault="008A56F1" w:rsidP="008A56F1">
      <w:pPr>
        <w:jc w:val="center"/>
        <w:rPr>
          <w:sz w:val="32"/>
        </w:rPr>
      </w:pPr>
      <w:r w:rsidRPr="00B277C5">
        <w:rPr>
          <w:sz w:val="32"/>
        </w:rPr>
        <w:t xml:space="preserve">Leo ciencias: “La Polémica de los </w:t>
      </w:r>
      <w:r w:rsidR="00D434D6">
        <w:rPr>
          <w:noProof/>
          <w:sz w:val="32"/>
          <w:lang w:eastAsia="es-ES"/>
        </w:rPr>
        <w:t>átomos</w:t>
      </w:r>
      <w:r w:rsidRPr="00B277C5">
        <w:rPr>
          <w:sz w:val="32"/>
        </w:rPr>
        <w:t>”</w:t>
      </w:r>
    </w:p>
    <w:commentRangeEnd w:id="0"/>
    <w:p w:rsidR="008A56F1" w:rsidRDefault="005768D7" w:rsidP="008A56F1">
      <w:pPr>
        <w:jc w:val="center"/>
      </w:pPr>
      <w:r>
        <w:rPr>
          <w:rStyle w:val="Refdecomentario"/>
        </w:rPr>
        <w:commentReference w:id="0"/>
      </w:r>
    </w:p>
    <w:p w:rsidR="008A56F1" w:rsidRDefault="008A56F1" w:rsidP="008A56F1">
      <w:pPr>
        <w:jc w:val="both"/>
      </w:pPr>
      <w:r>
        <w:tab/>
        <w:t xml:space="preserve">“Es evidente –decían algunos </w:t>
      </w:r>
      <w:commentRangeStart w:id="1"/>
      <w:r>
        <w:t>filósofos griegos</w:t>
      </w:r>
      <w:commentRangeEnd w:id="1"/>
      <w:r w:rsidR="00034275">
        <w:rPr>
          <w:rStyle w:val="Refdecomentario"/>
        </w:rPr>
        <w:commentReference w:id="1"/>
      </w:r>
      <w:r>
        <w:t xml:space="preserve">- que si podemos cortar un pedazo de madera con un cuchillo, es porque la madera debe estar formada por partículas últimas, y entre ellas quedan intersticios por donde pasa la hoja.” Esa era la opinión de </w:t>
      </w:r>
      <w:commentRangeStart w:id="2"/>
      <w:r>
        <w:t>Demócrito</w:t>
      </w:r>
      <w:commentRangeEnd w:id="2"/>
      <w:r w:rsidR="002566E4">
        <w:rPr>
          <w:rStyle w:val="Refdecomentario"/>
        </w:rPr>
        <w:commentReference w:id="2"/>
      </w:r>
      <w:r>
        <w:t xml:space="preserve">, Leucipo y los demás representantes de la </w:t>
      </w:r>
      <w:commentRangeStart w:id="4"/>
      <w:r>
        <w:t>escuela de Abdera</w:t>
      </w:r>
      <w:commentRangeEnd w:id="4"/>
      <w:r w:rsidR="00AA5DF0">
        <w:rPr>
          <w:rStyle w:val="Refdecomentario"/>
        </w:rPr>
        <w:commentReference w:id="4"/>
      </w:r>
      <w:r>
        <w:t>. Para ellos era evidente que la materia estaba hecha de átomos, una palabra que significa “indivisible”. El argumento de los “atomistas” era un poco elemental, pero se basaba en un razonamiento correcto.</w:t>
      </w:r>
    </w:p>
    <w:p w:rsidR="008A56F1" w:rsidRDefault="008A56F1" w:rsidP="008A56F1">
      <w:pPr>
        <w:jc w:val="both"/>
      </w:pPr>
      <w:r>
        <w:tab/>
        <w:t>Sin embargo, este punto de vista no era compartido por otros filósofos de su tiempo, que consideraban que la materia no tenía partículas últimas, sino que era infinitamente divisible. En esa línea de pensamiento estaba Aristóteles</w:t>
      </w:r>
      <w:r w:rsidR="008B68B4" w:rsidRPr="008B68B4">
        <w:rPr>
          <w:rStyle w:val="Refdenotaalpie"/>
          <w:color w:val="C0504D" w:themeColor="accent2"/>
        </w:rPr>
        <w:footnoteReference w:id="1"/>
      </w:r>
      <w:r>
        <w:t>, que decía que los átomos no podían existir, porque si existieran, entre ellos no podía haber nada, sino espacio vacío</w:t>
      </w:r>
      <w:r w:rsidR="002566E4" w:rsidRPr="002566E4">
        <w:rPr>
          <w:rStyle w:val="Refdenotaalpie"/>
          <w:color w:val="00B050"/>
        </w:rPr>
        <w:footnoteReference w:id="2"/>
      </w:r>
      <w:r>
        <w:t xml:space="preserve">. Y para Aristóteles, el vacío simplemente no existía (su razonamiento era el siguiente: ¿qué es el vacío?... la nada, y la nada no existe). La cuestión es que esta polémica entre los atomistas y los partidarios de Aristóteles duró cerca de dos mil años. Pero en 1643 la balanza comenzó a inclinarse a favor de la existencia de los átomos, cuando </w:t>
      </w:r>
      <w:commentRangeStart w:id="5"/>
      <w:r>
        <w:t xml:space="preserve">Torricelli </w:t>
      </w:r>
      <w:commentRangeEnd w:id="5"/>
      <w:r w:rsidR="00AA0301">
        <w:rPr>
          <w:rStyle w:val="Refdecomentario"/>
        </w:rPr>
        <w:commentReference w:id="5"/>
      </w:r>
      <w:r>
        <w:t xml:space="preserve">demostró la existencia del vacío. Poco a poco, la idea de los átomos fue ganando terreno: los </w:t>
      </w:r>
      <w:commentRangeStart w:id="6"/>
      <w:r>
        <w:t>alquimistas</w:t>
      </w:r>
      <w:commentRangeEnd w:id="6"/>
      <w:r w:rsidR="002566E4">
        <w:rPr>
          <w:rStyle w:val="Refdecomentario"/>
        </w:rPr>
        <w:commentReference w:id="6"/>
      </w:r>
      <w:r>
        <w:t xml:space="preserve"> la emplearon con frecuencia, y la mayoría de los científicos de la época de Newton –incluyendo al propio Newton- se imaginaban un universo formado por partículas. Sin embargo, no había pruebas categóricas que demostraran la existencia de los átomos: estas unidades últimas de la materia no era más que un concepto que flotaba en la mente de los científicos. Y no había mucho que decir sobre ellas. En la primera edición de la famosa Enciclopedia Británica (de 1771), los átomos apenas figuran. Hasta entonces, la postura era simple: se creía en su existencia, o no se creía.</w:t>
      </w:r>
    </w:p>
    <w:p w:rsidR="008A56F1" w:rsidRDefault="008A56F1" w:rsidP="008A56F1">
      <w:pPr>
        <w:jc w:val="both"/>
      </w:pPr>
      <w:r>
        <w:tab/>
        <w:t>Afines de siglo XVIII las cosas comenzaron a aclararse un poco más, cuando el gran químico inglés J. L. Proust</w:t>
      </w:r>
      <w:r w:rsidR="009E2D6C">
        <w:rPr>
          <w:rStyle w:val="Refdenotaalpie"/>
        </w:rPr>
        <w:footnoteReference w:id="3"/>
      </w:r>
      <w:r w:rsidR="009E2D6C">
        <w:t xml:space="preserve"> </w:t>
      </w:r>
      <w:r>
        <w:t>enunció su famosa ley sobre la forma e</w:t>
      </w:r>
      <w:r w:rsidR="00AA5DF0">
        <w:t>n</w:t>
      </w:r>
      <w:r>
        <w:t xml:space="preserve"> que las sustancias se combinan, manteniendo siempre las mismas proporciones: si un compuesto determinado contiene dos elementos en la proporción de 4 a 1, nunca los contendrá en la proporción 5 a 1, o 1 a 1. Tiene que ser exactamente 4 a 1 siempre. Proust llamó a esta regla Ley de las proporciones fijas.</w:t>
      </w:r>
    </w:p>
    <w:p w:rsidR="00467435" w:rsidRDefault="008A56F1" w:rsidP="008A56F1">
      <w:pPr>
        <w:jc w:val="both"/>
      </w:pPr>
      <w:r>
        <w:tab/>
        <w:t xml:space="preserve">Por otra parte, el hecho de que estas proporciones fueran, además números enteros, le sirvió a John Dalton para exponer la teoría atómica en su </w:t>
      </w:r>
      <w:r w:rsidR="00A223DA">
        <w:t>obra</w:t>
      </w:r>
      <w:r w:rsidR="00A223DA" w:rsidRPr="00A223DA">
        <w:t xml:space="preserve"> </w:t>
      </w:r>
      <w:r>
        <w:t xml:space="preserve"> y la razón de esas proporciones constantes</w:t>
      </w:r>
      <w:r w:rsidR="00A223DA" w:rsidRPr="00A223DA">
        <w:t xml:space="preserve"> </w:t>
      </w:r>
      <w:sdt>
        <w:sdtPr>
          <w:id w:val="28820938"/>
          <w:citation/>
        </w:sdtPr>
        <w:sdtContent>
          <w:fldSimple w:instr=" CITATION Dalton \n  \l 3082  ">
            <w:r w:rsidR="00A223DA">
              <w:rPr>
                <w:noProof/>
              </w:rPr>
              <w:t>(</w:t>
            </w:r>
            <w:r w:rsidR="00A223DA" w:rsidRPr="00A223DA">
              <w:rPr>
                <w:noProof/>
                <w:color w:val="7030A0"/>
                <w:sz w:val="20"/>
              </w:rPr>
              <w:t>Sistema de filosofía química, 1808 primera parte - 1.810 segunda parte</w:t>
            </w:r>
            <w:r w:rsidR="00A223DA">
              <w:rPr>
                <w:noProof/>
              </w:rPr>
              <w:t>)</w:t>
            </w:r>
          </w:fldSimple>
        </w:sdtContent>
      </w:sdt>
      <w:r>
        <w:t xml:space="preserve">. Según Dalton, todos los elementos están </w:t>
      </w:r>
      <w:r>
        <w:lastRenderedPageBreak/>
        <w:t xml:space="preserve">compuestos por partículas pequeñísimas e indivisibles (para las cuales conservó el nombre de átomos en homenaje a </w:t>
      </w:r>
      <w:hyperlink r:id="rId9" w:anchor="Foto_Demócrito" w:history="1">
        <w:r w:rsidRPr="00D66D8A">
          <w:rPr>
            <w:rStyle w:val="Hipervnculo"/>
          </w:rPr>
          <w:t>Demócrito</w:t>
        </w:r>
      </w:hyperlink>
      <w:r>
        <w:t xml:space="preserve">), y todas las sustancias conocidas se forman a partir de distintas combinaciones de esos átomos, que se combinan en proporciones enteras; por ejemplo, un átomo de carbono puede combinarse con cuatro de hidrógeno, pero no con cuatro </w:t>
      </w:r>
      <w:commentRangeStart w:id="7"/>
      <w:r>
        <w:t>átomos</w:t>
      </w:r>
      <w:commentRangeEnd w:id="7"/>
      <w:r w:rsidR="00635627">
        <w:rPr>
          <w:rStyle w:val="Refdecomentario"/>
        </w:rPr>
        <w:commentReference w:id="7"/>
      </w:r>
      <w:r>
        <w:t xml:space="preserve"> y medio. Los átomos, al combinarse, formaban moléculas de diferentes sustancias, pero también formaban sustancias simples, sustancias elementales, que no podían ser descompuestas en otras, con cuyas mezclas y combinaciones se hacían todos los materiales del mundo. Ahora bien, </w:t>
      </w:r>
      <w:commentRangeStart w:id="8"/>
      <w:r>
        <w:t xml:space="preserve">¿cuáles eran esas sustancias elementales? </w:t>
      </w:r>
      <w:commentRangeEnd w:id="8"/>
      <w:r w:rsidR="00CA5A97">
        <w:rPr>
          <w:rStyle w:val="Refdecomentario"/>
        </w:rPr>
        <w:commentReference w:id="8"/>
      </w:r>
      <w:r>
        <w:t>Las raíces de esta pregunta son muy lejanas, y el esfuerzo por contestarlas marcó el largo camino que va desde los filósofos griegos</w:t>
      </w:r>
      <w:r w:rsidR="00B277C5">
        <w:t xml:space="preserve"> hasta la </w:t>
      </w:r>
      <w:commentRangeStart w:id="9"/>
      <w:r w:rsidR="00B277C5">
        <w:t>Tabla Periódica de Me</w:t>
      </w:r>
      <w:r>
        <w:t>ndeleiev</w:t>
      </w:r>
      <w:commentRangeEnd w:id="9"/>
      <w:r w:rsidR="009E2D6C">
        <w:rPr>
          <w:rStyle w:val="Refdecomentario"/>
        </w:rPr>
        <w:commentReference w:id="9"/>
      </w:r>
      <w:r>
        <w:t>.</w:t>
      </w:r>
    </w:p>
    <w:p w:rsidR="00467435" w:rsidRDefault="00467435" w:rsidP="00DF56E4">
      <w:pPr>
        <w:jc w:val="both"/>
      </w:pPr>
    </w:p>
    <w:sectPr w:rsidR="00467435" w:rsidSect="006A6E04">
      <w:headerReference w:type="default" r:id="rId10"/>
      <w:pgSz w:w="12242" w:h="20163" w:code="5"/>
      <w:pgMar w:top="1418" w:right="1701" w:bottom="1418" w:left="1701"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ropietario" w:date="2010-04-11T23:18:00Z" w:initials="p">
    <w:p w:rsidR="005768D7" w:rsidRDefault="005768D7">
      <w:pPr>
        <w:pStyle w:val="Textocomentario"/>
      </w:pPr>
      <w:r>
        <w:rPr>
          <w:rStyle w:val="Refdecomentario"/>
        </w:rPr>
        <w:annotationRef/>
      </w:r>
      <w:r w:rsidR="004968B4">
        <w:object w:dxaOrig="480" w:dyaOrig="480">
          <v:shape id="_x0000_i1026" type="#_x0000_t75" style="width:24pt;height:24pt" o:ole="">
            <v:imagedata r:id="rId1" o:title=""/>
          </v:shape>
          <o:OLEObject Type="Embed" ProgID="SoundRec" ShapeID="_x0000_i1026" DrawAspect="Content" ObjectID="_1332533486" r:id="rId2"/>
        </w:object>
      </w:r>
    </w:p>
  </w:comment>
  <w:comment w:id="1" w:author="propietario" w:date="2010-03-19T15:44:00Z" w:initials="p">
    <w:p w:rsidR="00034275" w:rsidRDefault="00034275">
      <w:pPr>
        <w:pStyle w:val="Textocomentario"/>
        <w:rPr>
          <w:rFonts w:ascii="Arial" w:hAnsi="Arial" w:cs="Arial"/>
        </w:rPr>
      </w:pPr>
      <w:r>
        <w:rPr>
          <w:rStyle w:val="Refdecomentario"/>
        </w:rPr>
        <w:annotationRef/>
      </w:r>
      <w:r w:rsidR="000959BC">
        <w:rPr>
          <w:rFonts w:ascii="Arial" w:hAnsi="Arial" w:cs="Arial"/>
        </w:rPr>
        <w:t>Los más destacados filósofos griegos son:</w:t>
      </w:r>
      <w:r>
        <w:rPr>
          <w:rFonts w:ascii="Arial" w:hAnsi="Arial" w:cs="Arial"/>
        </w:rPr>
        <w:t xml:space="preserve"> SÓCRATES - PLATÓN – ARISTÓTELES</w:t>
      </w:r>
    </w:p>
    <w:p w:rsidR="00034275" w:rsidRDefault="002566E4">
      <w:pPr>
        <w:pStyle w:val="Textocomentario"/>
        <w:rPr>
          <w:rFonts w:ascii="Arial" w:hAnsi="Arial" w:cs="Arial"/>
        </w:rPr>
      </w:pPr>
      <w:r>
        <w:rPr>
          <w:rFonts w:ascii="Arial" w:hAnsi="Arial" w:cs="Arial"/>
          <w:noProof/>
          <w:lang w:eastAsia="es-ES"/>
        </w:rPr>
        <w:drawing>
          <wp:inline distT="0" distB="0" distL="0" distR="0">
            <wp:extent cx="1714500" cy="676275"/>
            <wp:effectExtent l="19050" t="0" r="0" b="0"/>
            <wp:docPr id="1" name="Imagen 1" descr="trilogia_filoso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logia_filosofica"/>
                    <pic:cNvPicPr>
                      <a:picLocks noChangeAspect="1" noChangeArrowheads="1"/>
                    </pic:cNvPicPr>
                  </pic:nvPicPr>
                  <pic:blipFill>
                    <a:blip r:embed="rId3"/>
                    <a:srcRect/>
                    <a:stretch>
                      <a:fillRect/>
                    </a:stretch>
                  </pic:blipFill>
                  <pic:spPr bwMode="auto">
                    <a:xfrm>
                      <a:off x="0" y="0"/>
                      <a:ext cx="1714500" cy="676275"/>
                    </a:xfrm>
                    <a:prstGeom prst="rect">
                      <a:avLst/>
                    </a:prstGeom>
                    <a:noFill/>
                    <a:ln w="9525">
                      <a:noFill/>
                      <a:miter lim="800000"/>
                      <a:headEnd/>
                      <a:tailEnd/>
                    </a:ln>
                  </pic:spPr>
                </pic:pic>
              </a:graphicData>
            </a:graphic>
          </wp:inline>
        </w:drawing>
      </w:r>
    </w:p>
    <w:p w:rsidR="000959BC" w:rsidRDefault="000959BC">
      <w:pPr>
        <w:pStyle w:val="Textocomentario"/>
        <w:rPr>
          <w:rFonts w:ascii="Arial" w:hAnsi="Arial" w:cs="Arial"/>
        </w:rPr>
      </w:pPr>
    </w:p>
    <w:p w:rsidR="000959BC" w:rsidRDefault="000959BC" w:rsidP="00467435">
      <w:pPr>
        <w:pStyle w:val="Textocomentario"/>
        <w:numPr>
          <w:ilvl w:val="0"/>
          <w:numId w:val="10"/>
        </w:numPr>
        <w:rPr>
          <w:rFonts w:ascii="Arial" w:hAnsi="Arial" w:cs="Arial"/>
        </w:rPr>
      </w:pPr>
      <w:r>
        <w:rPr>
          <w:rFonts w:ascii="Arial" w:hAnsi="Arial" w:cs="Arial"/>
        </w:rPr>
        <w:t>¿Por qué no hay fotos de ellos?</w:t>
      </w:r>
    </w:p>
    <w:p w:rsidR="000959BC" w:rsidRDefault="000959BC">
      <w:pPr>
        <w:pStyle w:val="Textocomentario"/>
      </w:pPr>
    </w:p>
  </w:comment>
  <w:comment w:id="2" w:author="propietario" w:date="2010-03-19T21:34:00Z" w:initials="p">
    <w:p w:rsidR="002566E4" w:rsidRDefault="002566E4">
      <w:pPr>
        <w:pStyle w:val="Textocomentario"/>
      </w:pPr>
      <w:r>
        <w:rPr>
          <w:rStyle w:val="Refdecomentario"/>
        </w:rPr>
        <w:annotationRef/>
      </w:r>
      <w:bookmarkStart w:id="3" w:name="Foto_Demócrito"/>
      <w:bookmarkEnd w:id="3"/>
    </w:p>
    <w:p w:rsidR="002566E4" w:rsidRDefault="002566E4">
      <w:pPr>
        <w:pStyle w:val="Textocomentario"/>
      </w:pPr>
      <w:r>
        <w:rPr>
          <w:rFonts w:ascii="Arial" w:hAnsi="Arial" w:cs="Arial"/>
          <w:noProof/>
          <w:color w:val="2153B0"/>
          <w:spacing w:val="5"/>
          <w:sz w:val="18"/>
          <w:szCs w:val="18"/>
          <w:lang w:eastAsia="es-ES"/>
        </w:rPr>
        <w:drawing>
          <wp:inline distT="0" distB="0" distL="0" distR="0">
            <wp:extent cx="1357586" cy="1771650"/>
            <wp:effectExtent l="19050" t="0" r="0" b="0"/>
            <wp:docPr id="3" name="Imagen 3" descr="Demócrito, por Coypel">
              <a:hlinkClick xmlns:a="http://schemas.openxmlformats.org/drawingml/2006/main" r:id="rId4" tooltip="&quot;Demócrito, por Coyp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mócrito, por Coypel">
                      <a:hlinkClick r:id="rId4" tooltip="&quot;Demócrito, por Coypel&quot;"/>
                    </pic:cNvPr>
                    <pic:cNvPicPr>
                      <a:picLocks noChangeAspect="1" noChangeArrowheads="1"/>
                    </pic:cNvPicPr>
                  </pic:nvPicPr>
                  <pic:blipFill>
                    <a:blip r:embed="rId5"/>
                    <a:srcRect/>
                    <a:stretch>
                      <a:fillRect/>
                    </a:stretch>
                  </pic:blipFill>
                  <pic:spPr bwMode="auto">
                    <a:xfrm>
                      <a:off x="0" y="0"/>
                      <a:ext cx="1360374" cy="1775289"/>
                    </a:xfrm>
                    <a:prstGeom prst="rect">
                      <a:avLst/>
                    </a:prstGeom>
                    <a:noFill/>
                    <a:ln w="9525">
                      <a:noFill/>
                      <a:miter lim="800000"/>
                      <a:headEnd/>
                      <a:tailEnd/>
                    </a:ln>
                  </pic:spPr>
                </pic:pic>
              </a:graphicData>
            </a:graphic>
          </wp:inline>
        </w:drawing>
      </w:r>
    </w:p>
  </w:comment>
  <w:comment w:id="4" w:author="propietario" w:date="2010-04-11T23:20:00Z" w:initials="p">
    <w:p w:rsidR="00AA5DF0" w:rsidRDefault="00AA5DF0">
      <w:pPr>
        <w:pStyle w:val="Textocomentario"/>
      </w:pPr>
      <w:r>
        <w:rPr>
          <w:rStyle w:val="Refdecomentario"/>
        </w:rPr>
        <w:annotationRef/>
      </w:r>
    </w:p>
    <w:p w:rsidR="00AA5DF0" w:rsidRDefault="009E0CF0">
      <w:pPr>
        <w:pStyle w:val="Textocomentario"/>
        <w:rPr>
          <w:rFonts w:ascii="Arial" w:hAnsi="Arial" w:cs="Arial"/>
          <w:color w:val="000000"/>
          <w:spacing w:val="5"/>
          <w:sz w:val="18"/>
          <w:szCs w:val="18"/>
        </w:rPr>
      </w:pPr>
      <w:r>
        <w:rPr>
          <w:rFonts w:ascii="Arial" w:hAnsi="Arial" w:cs="Arial"/>
          <w:color w:val="000000"/>
          <w:spacing w:val="5"/>
          <w:sz w:val="18"/>
          <w:szCs w:val="18"/>
        </w:rPr>
        <w:t>Los f</w:t>
      </w:r>
      <w:r w:rsidR="00AA5DF0">
        <w:rPr>
          <w:rFonts w:ascii="Arial" w:hAnsi="Arial" w:cs="Arial"/>
          <w:color w:val="000000"/>
          <w:spacing w:val="5"/>
          <w:sz w:val="18"/>
          <w:szCs w:val="18"/>
        </w:rPr>
        <w:t>ilósof</w:t>
      </w:r>
      <w:r>
        <w:rPr>
          <w:rFonts w:ascii="Arial" w:hAnsi="Arial" w:cs="Arial"/>
          <w:color w:val="000000"/>
          <w:spacing w:val="5"/>
          <w:sz w:val="18"/>
          <w:szCs w:val="18"/>
        </w:rPr>
        <w:t xml:space="preserve">os presocráticos atomistas, </w:t>
      </w:r>
      <w:r w:rsidR="00AA5DF0">
        <w:rPr>
          <w:rFonts w:ascii="Arial" w:hAnsi="Arial" w:cs="Arial"/>
          <w:color w:val="000000"/>
          <w:spacing w:val="5"/>
          <w:sz w:val="18"/>
          <w:szCs w:val="18"/>
        </w:rPr>
        <w:t xml:space="preserve">en realidad no integraron propiamente una escuela, sino que se trata de una denominación  mnemotécnica para enclasar a estos autores, que podrían haber estado vinculados a la escuela eleática. Da nombre a la escuela </w:t>
      </w:r>
      <w:hyperlink r:id="rId6" w:tooltip="Demócrito" w:history="1">
        <w:r w:rsidR="00AA5DF0">
          <w:rPr>
            <w:rStyle w:val="Hipervnculo"/>
            <w:rFonts w:ascii="Arial" w:hAnsi="Arial" w:cs="Arial"/>
            <w:spacing w:val="5"/>
            <w:sz w:val="18"/>
            <w:szCs w:val="18"/>
          </w:rPr>
          <w:t>Demócrito</w:t>
        </w:r>
      </w:hyperlink>
      <w:r w:rsidR="00AA5DF0">
        <w:rPr>
          <w:rFonts w:ascii="Arial" w:hAnsi="Arial" w:cs="Arial"/>
          <w:color w:val="000000"/>
          <w:spacing w:val="5"/>
          <w:sz w:val="18"/>
          <w:szCs w:val="18"/>
        </w:rPr>
        <w:t>, el único que realmente nació en Abdera.</w:t>
      </w:r>
    </w:p>
    <w:p w:rsidR="002566E4" w:rsidRDefault="002566E4">
      <w:pPr>
        <w:pStyle w:val="Textocomentario"/>
        <w:rPr>
          <w:rFonts w:ascii="Arial" w:hAnsi="Arial" w:cs="Arial"/>
          <w:color w:val="000000"/>
          <w:spacing w:val="5"/>
          <w:sz w:val="18"/>
          <w:szCs w:val="18"/>
        </w:rPr>
      </w:pPr>
    </w:p>
    <w:p w:rsidR="002566E4" w:rsidRDefault="002566E4" w:rsidP="00467435">
      <w:pPr>
        <w:pStyle w:val="Textocomentario"/>
        <w:numPr>
          <w:ilvl w:val="0"/>
          <w:numId w:val="10"/>
        </w:numPr>
        <w:rPr>
          <w:rFonts w:ascii="Arial" w:hAnsi="Arial" w:cs="Arial"/>
          <w:color w:val="000000"/>
          <w:spacing w:val="5"/>
          <w:sz w:val="18"/>
          <w:szCs w:val="18"/>
        </w:rPr>
      </w:pPr>
      <w:r>
        <w:rPr>
          <w:rFonts w:ascii="Arial" w:hAnsi="Arial" w:cs="Arial"/>
          <w:color w:val="000000"/>
          <w:spacing w:val="5"/>
          <w:sz w:val="18"/>
          <w:szCs w:val="18"/>
        </w:rPr>
        <w:t>¿Qué es una denominación mnemotécnica?</w:t>
      </w:r>
    </w:p>
    <w:p w:rsidR="002566E4" w:rsidRDefault="002566E4">
      <w:pPr>
        <w:pStyle w:val="Textocomentario"/>
      </w:pPr>
    </w:p>
  </w:comment>
  <w:comment w:id="5" w:author="propietario" w:date="2010-04-11T23:14:00Z" w:initials="p">
    <w:p w:rsidR="00AA0301" w:rsidRDefault="00AA0301">
      <w:pPr>
        <w:pStyle w:val="Textocomentario"/>
      </w:pPr>
      <w:r>
        <w:rPr>
          <w:rStyle w:val="Refdecomentario"/>
        </w:rPr>
        <w:annotationRef/>
      </w:r>
      <w:r w:rsidR="004968B4">
        <w:object w:dxaOrig="480" w:dyaOrig="480">
          <v:shape id="_x0000_i1025" type="#_x0000_t75" style="width:24pt;height:24pt" o:ole="">
            <v:imagedata r:id="rId1" o:title=""/>
          </v:shape>
          <o:OLEObject Type="Embed" ProgID="SoundRec" ShapeID="_x0000_i1025" DrawAspect="Content" ObjectID="_1332533487" r:id="rId7"/>
        </w:object>
      </w:r>
    </w:p>
  </w:comment>
  <w:comment w:id="6" w:author="propietario" w:date="2010-03-19T20:46:00Z" w:initials="p">
    <w:p w:rsidR="002566E4" w:rsidRDefault="002566E4">
      <w:pPr>
        <w:pStyle w:val="Textocomentario"/>
      </w:pPr>
    </w:p>
    <w:p w:rsidR="002566E4" w:rsidRPr="00467435" w:rsidRDefault="002566E4">
      <w:pPr>
        <w:pStyle w:val="Textocomentario"/>
        <w:rPr>
          <w:rFonts w:ascii="Arial" w:hAnsi="Arial"/>
          <w:sz w:val="18"/>
          <w:szCs w:val="18"/>
        </w:rPr>
      </w:pPr>
      <w:r>
        <w:rPr>
          <w:rStyle w:val="Refdecomentario"/>
        </w:rPr>
        <w:annotationRef/>
      </w:r>
      <w:r w:rsidR="00467435" w:rsidRPr="00467435">
        <w:rPr>
          <w:rFonts w:ascii="Arial" w:hAnsi="Arial"/>
          <w:sz w:val="18"/>
          <w:szCs w:val="18"/>
        </w:rPr>
        <w:t>En la Edad Media, los antecesores de los químicos, tenían como meta fundamental modificar su ser interior para alcanzar un estado espiritual más elevado y pensaban que con la transmutación de los metales en oro podían lograrlo. Esa transmutación, conocida como la gran obra, debía realizarse en presencia de la piedra filosofal, cuya preparación fue la tarea que se impusieron los alquimistas. En el siglo XIII, el o</w:t>
      </w:r>
      <w:r w:rsidR="00467435">
        <w:rPr>
          <w:rFonts w:ascii="Arial" w:hAnsi="Arial"/>
          <w:sz w:val="18"/>
          <w:szCs w:val="18"/>
        </w:rPr>
        <w:t>bjetivo de la alquimia incorporó</w:t>
      </w:r>
      <w:r w:rsidR="00467435" w:rsidRPr="00467435">
        <w:rPr>
          <w:rFonts w:ascii="Arial" w:hAnsi="Arial"/>
          <w:sz w:val="18"/>
          <w:szCs w:val="18"/>
        </w:rPr>
        <w:t xml:space="preserve"> la búsqueda del elixir de la larga vida, infusión de la piedra filosofal, que debía eliminar la enfermedad y prolongar la vida.</w:t>
      </w:r>
    </w:p>
    <w:p w:rsidR="002566E4" w:rsidRDefault="002566E4">
      <w:pPr>
        <w:pStyle w:val="Textocomentario"/>
      </w:pPr>
    </w:p>
    <w:p w:rsidR="00635627" w:rsidRPr="007563D7" w:rsidRDefault="00214F9E" w:rsidP="00467435">
      <w:pPr>
        <w:pStyle w:val="Textocomentario"/>
        <w:numPr>
          <w:ilvl w:val="0"/>
          <w:numId w:val="10"/>
        </w:numPr>
        <w:rPr>
          <w:rFonts w:ascii="Arial" w:hAnsi="Arial" w:cs="Arial"/>
          <w:sz w:val="18"/>
          <w:szCs w:val="18"/>
        </w:rPr>
      </w:pPr>
      <w:r>
        <w:rPr>
          <w:rFonts w:ascii="Arial" w:hAnsi="Arial" w:cs="Arial"/>
          <w:sz w:val="18"/>
          <w:szCs w:val="18"/>
        </w:rPr>
        <w:t xml:space="preserve"> ¿Qué es la transmutación?</w:t>
      </w:r>
    </w:p>
  </w:comment>
  <w:comment w:id="7" w:author="propietario" w:date="2010-03-19T20:49:00Z" w:initials="p">
    <w:p w:rsidR="00635627" w:rsidRDefault="00635627">
      <w:pPr>
        <w:pStyle w:val="Textocomentario"/>
      </w:pPr>
      <w:r>
        <w:rPr>
          <w:rStyle w:val="Refdecomentario"/>
        </w:rPr>
        <w:annotationRef/>
      </w:r>
    </w:p>
    <w:p w:rsidR="00635627" w:rsidRPr="00635627" w:rsidRDefault="00635627" w:rsidP="00635627">
      <w:pPr>
        <w:pStyle w:val="Textocomentario"/>
        <w:numPr>
          <w:ilvl w:val="0"/>
          <w:numId w:val="10"/>
        </w:numPr>
        <w:rPr>
          <w:rFonts w:ascii="Arial" w:hAnsi="Arial" w:cs="Arial"/>
          <w:sz w:val="18"/>
          <w:szCs w:val="18"/>
        </w:rPr>
      </w:pPr>
      <w:r w:rsidRPr="00635627">
        <w:rPr>
          <w:rFonts w:ascii="Arial" w:hAnsi="Arial" w:cs="Arial"/>
          <w:sz w:val="18"/>
          <w:szCs w:val="18"/>
        </w:rPr>
        <w:t xml:space="preserve">Según las teorías atómicas actuales, el átomo </w:t>
      </w:r>
      <w:r>
        <w:rPr>
          <w:rFonts w:ascii="Arial" w:hAnsi="Arial" w:cs="Arial"/>
          <w:sz w:val="18"/>
          <w:szCs w:val="18"/>
        </w:rPr>
        <w:t>¿E</w:t>
      </w:r>
      <w:r w:rsidRPr="00635627">
        <w:rPr>
          <w:rFonts w:ascii="Arial" w:hAnsi="Arial" w:cs="Arial"/>
          <w:sz w:val="18"/>
          <w:szCs w:val="18"/>
        </w:rPr>
        <w:t>s indivisible? ¿</w:t>
      </w:r>
      <w:r>
        <w:rPr>
          <w:rFonts w:ascii="Arial" w:hAnsi="Arial" w:cs="Arial"/>
          <w:sz w:val="18"/>
          <w:szCs w:val="18"/>
        </w:rPr>
        <w:t>Por qué</w:t>
      </w:r>
      <w:r w:rsidRPr="00635627">
        <w:rPr>
          <w:rFonts w:ascii="Arial" w:hAnsi="Arial" w:cs="Arial"/>
          <w:sz w:val="18"/>
          <w:szCs w:val="18"/>
        </w:rPr>
        <w:t>?</w:t>
      </w:r>
    </w:p>
    <w:p w:rsidR="00635627" w:rsidRDefault="00635627">
      <w:pPr>
        <w:pStyle w:val="Textocomentario"/>
      </w:pPr>
      <w:r>
        <w:t xml:space="preserve"> </w:t>
      </w:r>
    </w:p>
  </w:comment>
  <w:comment w:id="8" w:author="propietario" w:date="2010-03-19T21:08:00Z" w:initials="p">
    <w:p w:rsidR="00CC4937" w:rsidRDefault="00CA5A97" w:rsidP="00CC4937">
      <w:pPr>
        <w:pStyle w:val="Textocomentario"/>
      </w:pPr>
      <w:r>
        <w:rPr>
          <w:rStyle w:val="Refdecomentario"/>
        </w:rPr>
        <w:annotationRef/>
      </w:r>
    </w:p>
    <w:p w:rsidR="00CA5A97" w:rsidRPr="00CC4937" w:rsidRDefault="00CC4937" w:rsidP="00CA5A97">
      <w:pPr>
        <w:pStyle w:val="Textocomentario"/>
        <w:numPr>
          <w:ilvl w:val="0"/>
          <w:numId w:val="10"/>
        </w:numPr>
        <w:rPr>
          <w:rFonts w:ascii="Arial" w:hAnsi="Arial" w:cs="Arial"/>
          <w:sz w:val="18"/>
          <w:szCs w:val="18"/>
        </w:rPr>
      </w:pPr>
      <w:r>
        <w:t xml:space="preserve"> </w:t>
      </w:r>
      <w:r w:rsidRPr="00CC4937">
        <w:rPr>
          <w:rFonts w:ascii="Arial" w:hAnsi="Arial" w:cs="Arial"/>
          <w:sz w:val="18"/>
          <w:szCs w:val="18"/>
        </w:rPr>
        <w:t>¿</w:t>
      </w:r>
      <w:r>
        <w:rPr>
          <w:rFonts w:ascii="Arial" w:hAnsi="Arial" w:cs="Arial"/>
          <w:sz w:val="18"/>
          <w:szCs w:val="18"/>
        </w:rPr>
        <w:t>A q</w:t>
      </w:r>
      <w:r w:rsidRPr="00CC4937">
        <w:rPr>
          <w:rFonts w:ascii="Arial" w:hAnsi="Arial" w:cs="Arial"/>
          <w:sz w:val="18"/>
          <w:szCs w:val="18"/>
        </w:rPr>
        <w:t xml:space="preserve">ué sustancias crees que se refiere </w:t>
      </w:r>
      <w:r>
        <w:rPr>
          <w:rFonts w:ascii="Arial" w:hAnsi="Arial" w:cs="Arial"/>
          <w:sz w:val="18"/>
          <w:szCs w:val="18"/>
        </w:rPr>
        <w:t xml:space="preserve">la </w:t>
      </w:r>
      <w:r w:rsidRPr="00CC4937">
        <w:rPr>
          <w:rFonts w:ascii="Arial" w:hAnsi="Arial" w:cs="Arial"/>
          <w:sz w:val="18"/>
          <w:szCs w:val="18"/>
        </w:rPr>
        <w:t>pregunta?</w:t>
      </w:r>
    </w:p>
  </w:comment>
  <w:comment w:id="9" w:author="propietario" w:date="2010-03-19T20:35:00Z" w:initials="p">
    <w:p w:rsidR="009E2D6C" w:rsidRDefault="009E2D6C">
      <w:pPr>
        <w:pStyle w:val="Textocomentario"/>
      </w:pPr>
      <w:r>
        <w:rPr>
          <w:rStyle w:val="Refdecomentario"/>
        </w:rPr>
        <w:annotationRef/>
      </w:r>
    </w:p>
    <w:p w:rsidR="009E2D6C" w:rsidRDefault="009E2D6C">
      <w:pPr>
        <w:pStyle w:val="Textocomentario"/>
      </w:pPr>
      <w:r>
        <w:rPr>
          <w:rFonts w:ascii="Verdana" w:hAnsi="Verdana"/>
          <w:b/>
          <w:bCs/>
          <w:noProof/>
          <w:color w:val="800000"/>
          <w:lang w:eastAsia="es-ES"/>
        </w:rPr>
        <w:drawing>
          <wp:inline distT="0" distB="0" distL="0" distR="0">
            <wp:extent cx="3714750" cy="2013394"/>
            <wp:effectExtent l="19050" t="0" r="0" b="0"/>
            <wp:docPr id="8" name="Imagen 8" descr="tablamende.jpg (3005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blamende.jpg (30059 bytes)"/>
                    <pic:cNvPicPr>
                      <a:picLocks noChangeAspect="1" noChangeArrowheads="1"/>
                    </pic:cNvPicPr>
                  </pic:nvPicPr>
                  <pic:blipFill>
                    <a:blip r:embed="rId8"/>
                    <a:srcRect/>
                    <a:stretch>
                      <a:fillRect/>
                    </a:stretch>
                  </pic:blipFill>
                  <pic:spPr bwMode="auto">
                    <a:xfrm>
                      <a:off x="0" y="0"/>
                      <a:ext cx="3714750" cy="2013394"/>
                    </a:xfrm>
                    <a:prstGeom prst="rect">
                      <a:avLst/>
                    </a:prstGeom>
                    <a:noFill/>
                    <a:ln w="9525">
                      <a:noFill/>
                      <a:miter lim="800000"/>
                      <a:headEnd/>
                      <a:tailEnd/>
                    </a:ln>
                  </pic:spPr>
                </pic:pic>
              </a:graphicData>
            </a:graphic>
          </wp:inline>
        </w:drawing>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5D6" w:rsidRDefault="00FF25D6" w:rsidP="00495590">
      <w:r>
        <w:separator/>
      </w:r>
    </w:p>
  </w:endnote>
  <w:endnote w:type="continuationSeparator" w:id="0">
    <w:p w:rsidR="00FF25D6" w:rsidRDefault="00FF25D6" w:rsidP="004955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5D6" w:rsidRDefault="00FF25D6" w:rsidP="00495590">
      <w:r>
        <w:separator/>
      </w:r>
    </w:p>
  </w:footnote>
  <w:footnote w:type="continuationSeparator" w:id="0">
    <w:p w:rsidR="00FF25D6" w:rsidRDefault="00FF25D6" w:rsidP="00495590">
      <w:r>
        <w:continuationSeparator/>
      </w:r>
    </w:p>
  </w:footnote>
  <w:footnote w:id="1">
    <w:p w:rsidR="008B68B4" w:rsidRDefault="008B68B4">
      <w:pPr>
        <w:pStyle w:val="Textonotapie"/>
      </w:pPr>
      <w:r w:rsidRPr="008B68B4">
        <w:rPr>
          <w:rStyle w:val="Refdenotaalpie"/>
          <w:color w:val="C0504D" w:themeColor="accent2"/>
        </w:rPr>
        <w:footnoteRef/>
      </w:r>
      <w:r w:rsidRPr="008B68B4">
        <w:rPr>
          <w:color w:val="C0504D" w:themeColor="accent2"/>
        </w:rPr>
        <w:t xml:space="preserve"> </w:t>
      </w:r>
      <w:r>
        <w:rPr>
          <w:b/>
          <w:bCs/>
        </w:rPr>
        <w:t>Aristóteles</w:t>
      </w:r>
      <w:r>
        <w:t xml:space="preserve">, en </w:t>
      </w:r>
      <w:r w:rsidRPr="008B68B4">
        <w:t>griego antiguo</w:t>
      </w:r>
      <w:r>
        <w:t xml:space="preserve"> </w:t>
      </w:r>
      <w:r>
        <w:rPr>
          <w:rFonts w:ascii="Tahoma" w:hAnsi="Tahoma" w:cs="Tahoma"/>
        </w:rPr>
        <w:t>Ἀ</w:t>
      </w:r>
      <w:r>
        <w:t xml:space="preserve">ριστοτέλης </w:t>
      </w:r>
      <w:r>
        <w:rPr>
          <w:i/>
          <w:iCs/>
        </w:rPr>
        <w:t>Aristotélēs</w:t>
      </w:r>
      <w:r>
        <w:t xml:space="preserve"> (</w:t>
      </w:r>
      <w:r w:rsidRPr="008B68B4">
        <w:t>Estagira</w:t>
      </w:r>
      <w:r>
        <w:t xml:space="preserve">, </w:t>
      </w:r>
      <w:r w:rsidRPr="008B68B4">
        <w:t>Macedonia</w:t>
      </w:r>
      <w:r>
        <w:t xml:space="preserve">, </w:t>
      </w:r>
      <w:hyperlink r:id="rId1" w:tooltip="Años 380 a. C." w:history="1">
        <w:r>
          <w:rPr>
            <w:rStyle w:val="Hipervnculo"/>
          </w:rPr>
          <w:t>384 a. C.</w:t>
        </w:r>
      </w:hyperlink>
      <w:r>
        <w:t xml:space="preserve"> – </w:t>
      </w:r>
      <w:r w:rsidRPr="008B68B4">
        <w:t>Calcis</w:t>
      </w:r>
      <w:r>
        <w:t xml:space="preserve"> </w:t>
      </w:r>
      <w:r w:rsidRPr="008B68B4">
        <w:t>Eubea</w:t>
      </w:r>
      <w:r>
        <w:t xml:space="preserve">, </w:t>
      </w:r>
      <w:hyperlink r:id="rId2" w:tooltip="Antigua Grecia" w:history="1">
        <w:r>
          <w:rPr>
            <w:rStyle w:val="Hipervnculo"/>
          </w:rPr>
          <w:t>Grecia</w:t>
        </w:r>
      </w:hyperlink>
      <w:r>
        <w:t xml:space="preserve">, </w:t>
      </w:r>
      <w:hyperlink r:id="rId3" w:tooltip="Años 320 a. C." w:history="1">
        <w:r>
          <w:rPr>
            <w:rStyle w:val="Hipervnculo"/>
          </w:rPr>
          <w:t>322 a. C.</w:t>
        </w:r>
      </w:hyperlink>
      <w:r>
        <w:t xml:space="preserve">), fue uno de los más influyentes </w:t>
      </w:r>
      <w:r w:rsidRPr="008B68B4">
        <w:t>filósofos</w:t>
      </w:r>
      <w:r>
        <w:t xml:space="preserve"> de la antigüedad, de la historia de la </w:t>
      </w:r>
      <w:r w:rsidRPr="008B68B4">
        <w:t>filosofía</w:t>
      </w:r>
      <w:r>
        <w:t xml:space="preserve"> </w:t>
      </w:r>
      <w:r w:rsidRPr="008B68B4">
        <w:t>occidental</w:t>
      </w:r>
      <w:r>
        <w:t xml:space="preserve"> y considerado por muchos como el autor enciclopédico más portentoso en la historia de la humanidad.</w:t>
      </w:r>
    </w:p>
  </w:footnote>
  <w:footnote w:id="2">
    <w:p w:rsidR="002566E4" w:rsidRPr="002566E4" w:rsidRDefault="002566E4">
      <w:pPr>
        <w:pStyle w:val="Textonotapie"/>
        <w:rPr>
          <w:color w:val="00B050"/>
        </w:rPr>
      </w:pPr>
      <w:r w:rsidRPr="002566E4">
        <w:rPr>
          <w:rStyle w:val="Refdenotaalpie"/>
          <w:color w:val="00B050"/>
        </w:rPr>
        <w:footnoteRef/>
      </w:r>
      <w:r w:rsidRPr="002566E4">
        <w:rPr>
          <w:color w:val="00B050"/>
        </w:rPr>
        <w:t xml:space="preserve"> </w:t>
      </w:r>
      <w:r w:rsidR="00FB6B48">
        <w:t>A</w:t>
      </w:r>
      <w:r w:rsidR="009E16FB">
        <w:t xml:space="preserve">usencia total de </w:t>
      </w:r>
      <w:hyperlink r:id="rId4" w:tooltip="Materia" w:history="1">
        <w:r w:rsidR="009E16FB">
          <w:rPr>
            <w:rStyle w:val="Hipervnculo"/>
          </w:rPr>
          <w:t>materia</w:t>
        </w:r>
      </w:hyperlink>
      <w:r w:rsidR="009E16FB">
        <w:t xml:space="preserve"> en un determinado </w:t>
      </w:r>
      <w:r w:rsidR="009E16FB" w:rsidRPr="008B68B4">
        <w:t>espacio</w:t>
      </w:r>
      <w:r w:rsidR="009E16FB">
        <w:t xml:space="preserve"> o lugar, o la falta de contenido en el interior de un </w:t>
      </w:r>
      <w:r w:rsidR="009E16FB" w:rsidRPr="008B68B4">
        <w:t>recipiente</w:t>
      </w:r>
      <w:r w:rsidR="009E16FB">
        <w:t xml:space="preserve">. Por extensión, se denomina también vacío a la condición de una región donde la </w:t>
      </w:r>
      <w:hyperlink r:id="rId5" w:tooltip="Densidad" w:history="1">
        <w:r w:rsidR="009E16FB">
          <w:rPr>
            <w:rStyle w:val="Hipervnculo"/>
          </w:rPr>
          <w:t>densidad</w:t>
        </w:r>
      </w:hyperlink>
      <w:r w:rsidR="009E16FB">
        <w:t xml:space="preserve"> de </w:t>
      </w:r>
      <w:hyperlink r:id="rId6" w:tooltip="Partícula" w:history="1">
        <w:r w:rsidR="009E16FB">
          <w:rPr>
            <w:rStyle w:val="Hipervnculo"/>
          </w:rPr>
          <w:t>partículas</w:t>
        </w:r>
      </w:hyperlink>
      <w:r w:rsidR="009E16FB">
        <w:t xml:space="preserve"> es muy baja, como por ejemplo el </w:t>
      </w:r>
      <w:hyperlink r:id="rId7" w:tooltip="Espacio interestelar" w:history="1">
        <w:r w:rsidR="009E16FB">
          <w:rPr>
            <w:rStyle w:val="Hipervnculo"/>
          </w:rPr>
          <w:t>espacio interestelar</w:t>
        </w:r>
      </w:hyperlink>
      <w:r w:rsidR="009E16FB">
        <w:t xml:space="preserve">; o la de una cavidad cerrada donde la </w:t>
      </w:r>
      <w:hyperlink r:id="rId8" w:tooltip="Presión" w:history="1">
        <w:r w:rsidR="009E16FB">
          <w:rPr>
            <w:rStyle w:val="Hipervnculo"/>
          </w:rPr>
          <w:t>presión</w:t>
        </w:r>
      </w:hyperlink>
      <w:r w:rsidR="009E16FB">
        <w:t xml:space="preserve"> de </w:t>
      </w:r>
      <w:hyperlink r:id="rId9" w:tooltip="Aire" w:history="1">
        <w:r w:rsidR="009E16FB">
          <w:rPr>
            <w:rStyle w:val="Hipervnculo"/>
          </w:rPr>
          <w:t>aire</w:t>
        </w:r>
      </w:hyperlink>
      <w:r w:rsidR="009E16FB">
        <w:t xml:space="preserve"> u otros </w:t>
      </w:r>
      <w:hyperlink r:id="rId10" w:tooltip="Gas" w:history="1">
        <w:r w:rsidR="009E16FB">
          <w:rPr>
            <w:rStyle w:val="Hipervnculo"/>
          </w:rPr>
          <w:t>gases</w:t>
        </w:r>
      </w:hyperlink>
      <w:r w:rsidR="009E16FB">
        <w:t xml:space="preserve"> es menor que la </w:t>
      </w:r>
      <w:hyperlink r:id="rId11" w:tooltip="Presión atmosférica" w:history="1">
        <w:r w:rsidR="009E16FB">
          <w:rPr>
            <w:rStyle w:val="Hipervnculo"/>
          </w:rPr>
          <w:t>atmosférica</w:t>
        </w:r>
      </w:hyperlink>
      <w:r w:rsidR="009E16FB">
        <w:t>.</w:t>
      </w:r>
    </w:p>
  </w:footnote>
  <w:footnote w:id="3">
    <w:p w:rsidR="009E2D6C" w:rsidRDefault="009E2D6C">
      <w:pPr>
        <w:pStyle w:val="Textonotapie"/>
      </w:pPr>
      <w:r>
        <w:rPr>
          <w:rStyle w:val="Refdenotaalpie"/>
        </w:rPr>
        <w:footnoteRef/>
      </w:r>
      <w:r>
        <w:t xml:space="preserve"> </w:t>
      </w:r>
      <w:r>
        <w:rPr>
          <w:b/>
          <w:bCs/>
        </w:rPr>
        <w:t>Joseph-Louis Proust</w:t>
      </w:r>
      <w:r>
        <w:t xml:space="preserve"> (</w:t>
      </w:r>
      <w:hyperlink r:id="rId12" w:tooltip="Angers" w:history="1">
        <w:r>
          <w:rPr>
            <w:rStyle w:val="Hipervnculo"/>
          </w:rPr>
          <w:t>Angers</w:t>
        </w:r>
      </w:hyperlink>
      <w:r>
        <w:t xml:space="preserve">, </w:t>
      </w:r>
      <w:hyperlink r:id="rId13" w:tooltip="26 de septiembre" w:history="1">
        <w:r>
          <w:rPr>
            <w:rStyle w:val="Hipervnculo"/>
          </w:rPr>
          <w:t>26 de septiembre</w:t>
        </w:r>
      </w:hyperlink>
      <w:r>
        <w:t xml:space="preserve"> de </w:t>
      </w:r>
      <w:hyperlink r:id="rId14" w:tooltip="1754" w:history="1">
        <w:r>
          <w:rPr>
            <w:rStyle w:val="Hipervnculo"/>
          </w:rPr>
          <w:t>1754</w:t>
        </w:r>
      </w:hyperlink>
      <w:r>
        <w:t xml:space="preserve"> – ídem, </w:t>
      </w:r>
      <w:hyperlink r:id="rId15" w:tooltip="5 de julio" w:history="1">
        <w:r>
          <w:rPr>
            <w:rStyle w:val="Hipervnculo"/>
          </w:rPr>
          <w:t>5 de julio</w:t>
        </w:r>
      </w:hyperlink>
      <w:r>
        <w:t xml:space="preserve"> de </w:t>
      </w:r>
      <w:hyperlink r:id="rId16" w:tooltip="1826" w:history="1">
        <w:r>
          <w:rPr>
            <w:rStyle w:val="Hipervnculo"/>
          </w:rPr>
          <w:t>1826</w:t>
        </w:r>
      </w:hyperlink>
      <w:r>
        <w:t xml:space="preserve">), </w:t>
      </w:r>
      <w:hyperlink r:id="rId17" w:tooltip="Químico" w:history="1">
        <w:r>
          <w:rPr>
            <w:rStyle w:val="Hipervnculo"/>
          </w:rPr>
          <w:t>químico</w:t>
        </w:r>
      </w:hyperlink>
      <w:r>
        <w:t xml:space="preserve"> </w:t>
      </w:r>
      <w:hyperlink r:id="rId18" w:tooltip="Francia" w:history="1">
        <w:r>
          <w:rPr>
            <w:rStyle w:val="Hipervnculo"/>
          </w:rPr>
          <w:t>francés</w:t>
        </w:r>
      </w:hyperlink>
      <w:r>
        <w:t xml:space="preserve"> y uno de los fundadores de la </w:t>
      </w:r>
      <w:r w:rsidRPr="009E2D6C">
        <w:t>química</w:t>
      </w:r>
      <w:r>
        <w:t xml:space="preserve"> moderna. Desarrolló la mayor parte de su carrera en </w:t>
      </w:r>
      <w:r w:rsidRPr="009E2D6C">
        <w:t>España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90" w:rsidRPr="00CA5A97" w:rsidRDefault="002566E4">
    <w:pPr>
      <w:pStyle w:val="Encabezado"/>
      <w:tabs>
        <w:tab w:val="left" w:pos="2580"/>
        <w:tab w:val="left" w:pos="2985"/>
      </w:tabs>
      <w:spacing w:after="120" w:line="276" w:lineRule="auto"/>
      <w:jc w:val="right"/>
      <w:rPr>
        <w:b/>
        <w:bCs/>
        <w:color w:val="0070C0"/>
        <w:szCs w:val="28"/>
      </w:rPr>
    </w:pPr>
    <w:r w:rsidRPr="00CA5A97">
      <w:rPr>
        <w:noProof/>
        <w:color w:val="0070C0"/>
        <w:lang w:eastAsia="es-ES"/>
      </w:rPr>
      <w:drawing>
        <wp:anchor distT="0" distB="0" distL="114300" distR="114300" simplePos="0" relativeHeight="251657728" behindDoc="1" locked="0" layoutInCell="1" allowOverlap="1">
          <wp:simplePos x="0" y="0"/>
          <wp:positionH relativeFrom="column">
            <wp:posOffset>273685</wp:posOffset>
          </wp:positionH>
          <wp:positionV relativeFrom="paragraph">
            <wp:posOffset>-132715</wp:posOffset>
          </wp:positionV>
          <wp:extent cx="866775" cy="866775"/>
          <wp:effectExtent l="19050" t="0" r="85725" b="66675"/>
          <wp:wrapSquare wrapText="bothSides"/>
          <wp:docPr id="2" name="Imagen 1" descr="MCj039704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970480000[1]"/>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anchor>
      </w:drawing>
    </w:r>
    <w:r w:rsidR="00B57184" w:rsidRPr="00CA5A97">
      <w:rPr>
        <w:b/>
        <w:bCs/>
        <w:color w:val="0070C0"/>
        <w:szCs w:val="28"/>
      </w:rPr>
      <w:t>COLEGIO TOMÁ</w:t>
    </w:r>
    <w:r w:rsidR="00495590" w:rsidRPr="00CA5A97">
      <w:rPr>
        <w:b/>
        <w:bCs/>
        <w:color w:val="0070C0"/>
        <w:szCs w:val="28"/>
      </w:rPr>
      <w:t>S ALVA EDISON</w:t>
    </w:r>
  </w:p>
  <w:p w:rsidR="00495590" w:rsidRDefault="00495590">
    <w:pPr>
      <w:pStyle w:val="Encabezado"/>
      <w:tabs>
        <w:tab w:val="left" w:pos="2580"/>
        <w:tab w:val="left" w:pos="2985"/>
      </w:tabs>
      <w:spacing w:after="120" w:line="276" w:lineRule="auto"/>
      <w:jc w:val="right"/>
      <w:rPr>
        <w:color w:val="4F81BD"/>
      </w:rPr>
    </w:pPr>
    <w:r>
      <w:t>QUÍMICA</w:t>
    </w:r>
    <w:r w:rsidR="00B277C5">
      <w:t xml:space="preserve"> – 1</w:t>
    </w:r>
    <w:r w:rsidR="00B277C5" w:rsidRPr="00B277C5">
      <w:rPr>
        <w:vertAlign w:val="superscript"/>
      </w:rPr>
      <w:t>er</w:t>
    </w:r>
    <w:r w:rsidR="00B277C5">
      <w:t xml:space="preserve"> Trimestre</w:t>
    </w:r>
    <w:r>
      <w:t xml:space="preserve"> </w:t>
    </w:r>
  </w:p>
  <w:p w:rsidR="00495590" w:rsidRDefault="00495590">
    <w:pPr>
      <w:pStyle w:val="Encabezado"/>
      <w:pBdr>
        <w:bottom w:val="single" w:sz="4" w:space="1" w:color="A5A5A5"/>
      </w:pBdr>
      <w:tabs>
        <w:tab w:val="left" w:pos="2580"/>
        <w:tab w:val="left" w:pos="2985"/>
      </w:tabs>
      <w:spacing w:after="120" w:line="276" w:lineRule="auto"/>
      <w:jc w:val="right"/>
      <w:rPr>
        <w:color w:val="808080"/>
      </w:rPr>
    </w:pPr>
    <w:r>
      <w:t>1</w:t>
    </w:r>
    <w:r w:rsidRPr="00C50F0A">
      <w:rPr>
        <w:vertAlign w:val="superscript"/>
      </w:rPr>
      <w:t>ro</w:t>
    </w:r>
    <w:r>
      <w:t xml:space="preserve"> Polimodal</w:t>
    </w:r>
    <w:r w:rsidR="00C50F0A">
      <w:t xml:space="preserve"> - 2010</w:t>
    </w:r>
  </w:p>
  <w:p w:rsidR="00495590" w:rsidRDefault="0049559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MCBD14519_0000[1]"/>
      </v:shape>
    </w:pict>
  </w:numPicBullet>
  <w:numPicBullet w:numPicBulletId="1">
    <w:pict>
      <v:shape id="_x0000_i1045" type="#_x0000_t75" style="width:9pt;height:9pt" o:bullet="t">
        <v:imagedata r:id="rId2" o:title="BD14793_"/>
      </v:shape>
    </w:pict>
  </w:numPicBullet>
  <w:abstractNum w:abstractNumId="0">
    <w:nsid w:val="04AD0183"/>
    <w:multiLevelType w:val="singleLevel"/>
    <w:tmpl w:val="7F30C074"/>
    <w:lvl w:ilvl="0">
      <w:numFmt w:val="bullet"/>
      <w:lvlText w:val=""/>
      <w:lvlJc w:val="left"/>
      <w:pPr>
        <w:tabs>
          <w:tab w:val="num" w:pos="360"/>
        </w:tabs>
        <w:ind w:left="360" w:hanging="360"/>
      </w:pPr>
      <w:rPr>
        <w:rFonts w:ascii="Symbol" w:hAnsi="Symbol" w:hint="default"/>
        <w:sz w:val="20"/>
      </w:rPr>
    </w:lvl>
  </w:abstractNum>
  <w:abstractNum w:abstractNumId="1">
    <w:nsid w:val="08F560E1"/>
    <w:multiLevelType w:val="hybridMultilevel"/>
    <w:tmpl w:val="0E900D80"/>
    <w:lvl w:ilvl="0" w:tplc="075E0DF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06536D"/>
    <w:multiLevelType w:val="hybridMultilevel"/>
    <w:tmpl w:val="91E8FBBE"/>
    <w:lvl w:ilvl="0" w:tplc="C15C6034">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687D97"/>
    <w:multiLevelType w:val="singleLevel"/>
    <w:tmpl w:val="71125D1A"/>
    <w:lvl w:ilvl="0">
      <w:numFmt w:val="bullet"/>
      <w:lvlText w:val=""/>
      <w:lvlJc w:val="left"/>
      <w:pPr>
        <w:tabs>
          <w:tab w:val="num" w:pos="360"/>
        </w:tabs>
        <w:ind w:left="360" w:hanging="360"/>
      </w:pPr>
      <w:rPr>
        <w:rFonts w:ascii="Symbol" w:hAnsi="Symbol" w:hint="default"/>
        <w:sz w:val="20"/>
      </w:rPr>
    </w:lvl>
  </w:abstractNum>
  <w:abstractNum w:abstractNumId="4">
    <w:nsid w:val="2BC15391"/>
    <w:multiLevelType w:val="hybridMultilevel"/>
    <w:tmpl w:val="7248C290"/>
    <w:lvl w:ilvl="0" w:tplc="A81CE28C">
      <w:start w:val="1"/>
      <w:numFmt w:val="bullet"/>
      <w:lvlText w:val=""/>
      <w:lvlJc w:val="left"/>
      <w:pPr>
        <w:tabs>
          <w:tab w:val="num" w:pos="227"/>
        </w:tabs>
        <w:ind w:left="284" w:hanging="284"/>
      </w:pPr>
      <w:rPr>
        <w:rFonts w:ascii="Symbol" w:hAnsi="Symbol"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3B0620A5"/>
    <w:multiLevelType w:val="hybridMultilevel"/>
    <w:tmpl w:val="09DEF25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402C2557"/>
    <w:multiLevelType w:val="hybridMultilevel"/>
    <w:tmpl w:val="952AD7D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13F4817"/>
    <w:multiLevelType w:val="singleLevel"/>
    <w:tmpl w:val="7F30C074"/>
    <w:lvl w:ilvl="0">
      <w:numFmt w:val="bullet"/>
      <w:lvlText w:val=""/>
      <w:lvlJc w:val="left"/>
      <w:pPr>
        <w:tabs>
          <w:tab w:val="num" w:pos="360"/>
        </w:tabs>
        <w:ind w:left="360" w:hanging="360"/>
      </w:pPr>
      <w:rPr>
        <w:rFonts w:ascii="Symbol" w:hAnsi="Symbol" w:hint="default"/>
        <w:sz w:val="20"/>
      </w:rPr>
    </w:lvl>
  </w:abstractNum>
  <w:abstractNum w:abstractNumId="8">
    <w:nsid w:val="4D492DCA"/>
    <w:multiLevelType w:val="singleLevel"/>
    <w:tmpl w:val="7F30C074"/>
    <w:lvl w:ilvl="0">
      <w:numFmt w:val="bullet"/>
      <w:lvlText w:val=""/>
      <w:lvlJc w:val="left"/>
      <w:pPr>
        <w:tabs>
          <w:tab w:val="num" w:pos="360"/>
        </w:tabs>
        <w:ind w:left="360" w:hanging="360"/>
      </w:pPr>
      <w:rPr>
        <w:rFonts w:ascii="Symbol" w:hAnsi="Symbol" w:hint="default"/>
        <w:sz w:val="20"/>
      </w:rPr>
    </w:lvl>
  </w:abstractNum>
  <w:abstractNum w:abstractNumId="9">
    <w:nsid w:val="608933C4"/>
    <w:multiLevelType w:val="singleLevel"/>
    <w:tmpl w:val="075E0DF8"/>
    <w:lvl w:ilvl="0">
      <w:start w:val="1"/>
      <w:numFmt w:val="bullet"/>
      <w:lvlText w:val=""/>
      <w:lvlPicBulletId w:val="0"/>
      <w:lvlJc w:val="left"/>
      <w:pPr>
        <w:ind w:left="360" w:hanging="360"/>
      </w:pPr>
      <w:rPr>
        <w:rFonts w:ascii="Symbol" w:hAnsi="Symbol" w:hint="default"/>
        <w:color w:val="auto"/>
        <w:sz w:val="20"/>
      </w:rPr>
    </w:lvl>
  </w:abstractNum>
  <w:num w:numId="1">
    <w:abstractNumId w:val="8"/>
  </w:num>
  <w:num w:numId="2">
    <w:abstractNumId w:val="9"/>
  </w:num>
  <w:num w:numId="3">
    <w:abstractNumId w:val="0"/>
  </w:num>
  <w:num w:numId="4">
    <w:abstractNumId w:val="7"/>
  </w:num>
  <w:num w:numId="5">
    <w:abstractNumId w:val="3"/>
  </w:num>
  <w:num w:numId="6">
    <w:abstractNumId w:val="4"/>
  </w:num>
  <w:num w:numId="7">
    <w:abstractNumId w:val="5"/>
  </w:num>
  <w:num w:numId="8">
    <w:abstractNumId w:val="2"/>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A6E04"/>
    <w:rsid w:val="00034275"/>
    <w:rsid w:val="00055DE9"/>
    <w:rsid w:val="000959BC"/>
    <w:rsid w:val="000A39EC"/>
    <w:rsid w:val="000C1C30"/>
    <w:rsid w:val="00214F9E"/>
    <w:rsid w:val="00230CC4"/>
    <w:rsid w:val="002566E4"/>
    <w:rsid w:val="00340699"/>
    <w:rsid w:val="003A0B91"/>
    <w:rsid w:val="003B593D"/>
    <w:rsid w:val="0040290D"/>
    <w:rsid w:val="0041795F"/>
    <w:rsid w:val="004210A5"/>
    <w:rsid w:val="00454F43"/>
    <w:rsid w:val="00467435"/>
    <w:rsid w:val="004745C1"/>
    <w:rsid w:val="00495590"/>
    <w:rsid w:val="004968B4"/>
    <w:rsid w:val="00496B7C"/>
    <w:rsid w:val="004E2D32"/>
    <w:rsid w:val="004F1D26"/>
    <w:rsid w:val="00510BA3"/>
    <w:rsid w:val="005768D7"/>
    <w:rsid w:val="00576F43"/>
    <w:rsid w:val="005A1831"/>
    <w:rsid w:val="005B5AB0"/>
    <w:rsid w:val="005E1E89"/>
    <w:rsid w:val="00635627"/>
    <w:rsid w:val="00654C90"/>
    <w:rsid w:val="006A6E04"/>
    <w:rsid w:val="0077604C"/>
    <w:rsid w:val="007A73B8"/>
    <w:rsid w:val="00803215"/>
    <w:rsid w:val="00816695"/>
    <w:rsid w:val="00891529"/>
    <w:rsid w:val="008A56F1"/>
    <w:rsid w:val="008B363D"/>
    <w:rsid w:val="008B68B4"/>
    <w:rsid w:val="008F3DFD"/>
    <w:rsid w:val="00950323"/>
    <w:rsid w:val="00950CB3"/>
    <w:rsid w:val="00993E83"/>
    <w:rsid w:val="009A02ED"/>
    <w:rsid w:val="009E0CF0"/>
    <w:rsid w:val="009E16FB"/>
    <w:rsid w:val="009E2D6C"/>
    <w:rsid w:val="00A1033E"/>
    <w:rsid w:val="00A223DA"/>
    <w:rsid w:val="00AA0301"/>
    <w:rsid w:val="00AA5DF0"/>
    <w:rsid w:val="00AC27BE"/>
    <w:rsid w:val="00AD072E"/>
    <w:rsid w:val="00B277C5"/>
    <w:rsid w:val="00B57184"/>
    <w:rsid w:val="00BB51FB"/>
    <w:rsid w:val="00C25414"/>
    <w:rsid w:val="00C50F0A"/>
    <w:rsid w:val="00CA5A97"/>
    <w:rsid w:val="00CB1344"/>
    <w:rsid w:val="00CB5F40"/>
    <w:rsid w:val="00CB6198"/>
    <w:rsid w:val="00CC4937"/>
    <w:rsid w:val="00D260B3"/>
    <w:rsid w:val="00D434D6"/>
    <w:rsid w:val="00D51B8E"/>
    <w:rsid w:val="00D66D8A"/>
    <w:rsid w:val="00DA2785"/>
    <w:rsid w:val="00DB09B6"/>
    <w:rsid w:val="00DD1E69"/>
    <w:rsid w:val="00DF56E4"/>
    <w:rsid w:val="00EB6796"/>
    <w:rsid w:val="00F51122"/>
    <w:rsid w:val="00FB09F0"/>
    <w:rsid w:val="00FB6B48"/>
    <w:rsid w:val="00FF25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6E04"/>
    <w:rPr>
      <w:sz w:val="28"/>
      <w:lang w:eastAsia="es-AR"/>
    </w:rPr>
  </w:style>
  <w:style w:type="paragraph" w:styleId="Ttulo1">
    <w:name w:val="heading 1"/>
    <w:basedOn w:val="Normal"/>
    <w:next w:val="Normal"/>
    <w:qFormat/>
    <w:rsid w:val="006A6E04"/>
    <w:pPr>
      <w:keepNext/>
      <w:tabs>
        <w:tab w:val="left" w:pos="2694"/>
      </w:tabs>
      <w:jc w:val="both"/>
      <w:outlineLvl w:val="0"/>
    </w:pPr>
    <w:rPr>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5590"/>
    <w:pPr>
      <w:tabs>
        <w:tab w:val="center" w:pos="4252"/>
        <w:tab w:val="right" w:pos="8504"/>
      </w:tabs>
    </w:pPr>
  </w:style>
  <w:style w:type="character" w:customStyle="1" w:styleId="EncabezadoCar">
    <w:name w:val="Encabezado Car"/>
    <w:basedOn w:val="Fuentedeprrafopredeter"/>
    <w:link w:val="Encabezado"/>
    <w:uiPriority w:val="99"/>
    <w:rsid w:val="00495590"/>
    <w:rPr>
      <w:sz w:val="28"/>
      <w:lang w:eastAsia="es-AR"/>
    </w:rPr>
  </w:style>
  <w:style w:type="paragraph" w:styleId="Piedepgina">
    <w:name w:val="footer"/>
    <w:basedOn w:val="Normal"/>
    <w:link w:val="PiedepginaCar"/>
    <w:rsid w:val="00495590"/>
    <w:pPr>
      <w:tabs>
        <w:tab w:val="center" w:pos="4252"/>
        <w:tab w:val="right" w:pos="8504"/>
      </w:tabs>
    </w:pPr>
  </w:style>
  <w:style w:type="character" w:customStyle="1" w:styleId="PiedepginaCar">
    <w:name w:val="Pie de página Car"/>
    <w:basedOn w:val="Fuentedeprrafopredeter"/>
    <w:link w:val="Piedepgina"/>
    <w:rsid w:val="00495590"/>
    <w:rPr>
      <w:sz w:val="28"/>
      <w:lang w:eastAsia="es-AR"/>
    </w:rPr>
  </w:style>
  <w:style w:type="paragraph" w:styleId="Textodeglobo">
    <w:name w:val="Balloon Text"/>
    <w:basedOn w:val="Normal"/>
    <w:link w:val="TextodegloboCar"/>
    <w:rsid w:val="00495590"/>
    <w:rPr>
      <w:rFonts w:ascii="Tahoma" w:hAnsi="Tahoma" w:cs="Tahoma"/>
      <w:sz w:val="16"/>
      <w:szCs w:val="16"/>
    </w:rPr>
  </w:style>
  <w:style w:type="character" w:customStyle="1" w:styleId="TextodegloboCar">
    <w:name w:val="Texto de globo Car"/>
    <w:basedOn w:val="Fuentedeprrafopredeter"/>
    <w:link w:val="Textodeglobo"/>
    <w:rsid w:val="00495590"/>
    <w:rPr>
      <w:rFonts w:ascii="Tahoma" w:hAnsi="Tahoma" w:cs="Tahoma"/>
      <w:sz w:val="16"/>
      <w:szCs w:val="16"/>
      <w:lang w:eastAsia="es-AR"/>
    </w:rPr>
  </w:style>
  <w:style w:type="paragraph" w:styleId="NormalWeb">
    <w:name w:val="Normal (Web)"/>
    <w:basedOn w:val="Normal"/>
    <w:uiPriority w:val="99"/>
    <w:unhideWhenUsed/>
    <w:rsid w:val="00891529"/>
    <w:pPr>
      <w:spacing w:before="100" w:beforeAutospacing="1" w:after="100" w:afterAutospacing="1"/>
    </w:pPr>
    <w:rPr>
      <w:sz w:val="24"/>
      <w:szCs w:val="24"/>
      <w:lang w:eastAsia="es-ES"/>
    </w:rPr>
  </w:style>
  <w:style w:type="character" w:styleId="Refdecomentario">
    <w:name w:val="annotation reference"/>
    <w:basedOn w:val="Fuentedeprrafopredeter"/>
    <w:rsid w:val="00034275"/>
    <w:rPr>
      <w:sz w:val="16"/>
      <w:szCs w:val="16"/>
    </w:rPr>
  </w:style>
  <w:style w:type="paragraph" w:styleId="Textocomentario">
    <w:name w:val="annotation text"/>
    <w:basedOn w:val="Normal"/>
    <w:link w:val="TextocomentarioCar"/>
    <w:rsid w:val="00034275"/>
    <w:rPr>
      <w:sz w:val="20"/>
    </w:rPr>
  </w:style>
  <w:style w:type="character" w:customStyle="1" w:styleId="TextocomentarioCar">
    <w:name w:val="Texto comentario Car"/>
    <w:basedOn w:val="Fuentedeprrafopredeter"/>
    <w:link w:val="Textocomentario"/>
    <w:rsid w:val="00034275"/>
    <w:rPr>
      <w:lang w:eastAsia="es-AR"/>
    </w:rPr>
  </w:style>
  <w:style w:type="paragraph" w:styleId="Asuntodelcomentario">
    <w:name w:val="annotation subject"/>
    <w:basedOn w:val="Textocomentario"/>
    <w:next w:val="Textocomentario"/>
    <w:link w:val="AsuntodelcomentarioCar"/>
    <w:rsid w:val="00034275"/>
    <w:rPr>
      <w:b/>
      <w:bCs/>
    </w:rPr>
  </w:style>
  <w:style w:type="character" w:customStyle="1" w:styleId="AsuntodelcomentarioCar">
    <w:name w:val="Asunto del comentario Car"/>
    <w:basedOn w:val="TextocomentarioCar"/>
    <w:link w:val="Asuntodelcomentario"/>
    <w:rsid w:val="00034275"/>
    <w:rPr>
      <w:b/>
      <w:bCs/>
    </w:rPr>
  </w:style>
  <w:style w:type="character" w:styleId="nfasis">
    <w:name w:val="Emphasis"/>
    <w:basedOn w:val="Fuentedeprrafopredeter"/>
    <w:uiPriority w:val="20"/>
    <w:qFormat/>
    <w:rsid w:val="00034275"/>
    <w:rPr>
      <w:b/>
      <w:bCs/>
      <w:i w:val="0"/>
      <w:iCs w:val="0"/>
    </w:rPr>
  </w:style>
  <w:style w:type="character" w:styleId="Hipervnculo">
    <w:name w:val="Hyperlink"/>
    <w:basedOn w:val="Fuentedeprrafopredeter"/>
    <w:uiPriority w:val="99"/>
    <w:unhideWhenUsed/>
    <w:rsid w:val="00AA5DF0"/>
    <w:rPr>
      <w:strike w:val="0"/>
      <w:dstrike w:val="0"/>
      <w:color w:val="2153B0"/>
      <w:u w:val="none"/>
      <w:effect w:val="none"/>
    </w:rPr>
  </w:style>
  <w:style w:type="paragraph" w:styleId="Textonotapie">
    <w:name w:val="footnote text"/>
    <w:basedOn w:val="Normal"/>
    <w:link w:val="TextonotapieCar"/>
    <w:rsid w:val="002566E4"/>
    <w:rPr>
      <w:sz w:val="20"/>
    </w:rPr>
  </w:style>
  <w:style w:type="character" w:customStyle="1" w:styleId="TextonotapieCar">
    <w:name w:val="Texto nota pie Car"/>
    <w:basedOn w:val="Fuentedeprrafopredeter"/>
    <w:link w:val="Textonotapie"/>
    <w:rsid w:val="002566E4"/>
    <w:rPr>
      <w:lang w:eastAsia="es-AR"/>
    </w:rPr>
  </w:style>
  <w:style w:type="character" w:styleId="Refdenotaalpie">
    <w:name w:val="footnote reference"/>
    <w:basedOn w:val="Fuentedeprrafopredeter"/>
    <w:rsid w:val="002566E4"/>
    <w:rPr>
      <w:vertAlign w:val="superscript"/>
    </w:rPr>
  </w:style>
  <w:style w:type="character" w:styleId="Hipervnculovisitado">
    <w:name w:val="FollowedHyperlink"/>
    <w:basedOn w:val="Fuentedeprrafopredeter"/>
    <w:rsid w:val="00FB09F0"/>
    <w:rPr>
      <w:color w:val="800080" w:themeColor="followedHyperlink"/>
      <w:u w:val="single"/>
    </w:rPr>
  </w:style>
  <w:style w:type="paragraph" w:styleId="Epgrafe">
    <w:name w:val="caption"/>
    <w:basedOn w:val="Normal"/>
    <w:next w:val="Normal"/>
    <w:unhideWhenUsed/>
    <w:qFormat/>
    <w:rsid w:val="00FB6B48"/>
    <w:pPr>
      <w:spacing w:after="200"/>
    </w:pPr>
    <w:rPr>
      <w:b/>
      <w:bCs/>
      <w:color w:val="4F81BD" w:themeColor="accent1"/>
      <w:sz w:val="18"/>
      <w:szCs w:val="18"/>
    </w:rPr>
  </w:style>
  <w:style w:type="paragraph" w:styleId="Revisin">
    <w:name w:val="Revision"/>
    <w:hidden/>
    <w:uiPriority w:val="99"/>
    <w:semiHidden/>
    <w:rsid w:val="00FB6B48"/>
    <w:rPr>
      <w:sz w:val="28"/>
      <w:lang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4.jpeg"/><Relationship Id="rId7"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3.png"/><Relationship Id="rId6" Type="http://schemas.openxmlformats.org/officeDocument/2006/relationships/hyperlink" Target="http://symploke.trujaman.org/index.php?title=Dem%F3crito" TargetMode="External"/><Relationship Id="rId5" Type="http://schemas.openxmlformats.org/officeDocument/2006/relationships/image" Target="media/image5.jpeg"/><Relationship Id="rId4" Type="http://schemas.openxmlformats.org/officeDocument/2006/relationships/hyperlink" Target="http://symploke.trujaman.org/index.php?title=Imagen:Democrit.jp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xto%20iluminado.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s.wikipedia.org/wiki/Presi%C3%B3n" TargetMode="External"/><Relationship Id="rId13" Type="http://schemas.openxmlformats.org/officeDocument/2006/relationships/hyperlink" Target="http://es.wikipedia.org/wiki/26_de_septiembre" TargetMode="External"/><Relationship Id="rId18" Type="http://schemas.openxmlformats.org/officeDocument/2006/relationships/hyperlink" Target="http://es.wikipedia.org/wiki/Francia" TargetMode="External"/><Relationship Id="rId3" Type="http://schemas.openxmlformats.org/officeDocument/2006/relationships/hyperlink" Target="http://es.wikipedia.org/wiki/A%C3%B1os_320_a._C." TargetMode="External"/><Relationship Id="rId7" Type="http://schemas.openxmlformats.org/officeDocument/2006/relationships/hyperlink" Target="http://es.wikipedia.org/wiki/Espacio_interestelar" TargetMode="External"/><Relationship Id="rId12" Type="http://schemas.openxmlformats.org/officeDocument/2006/relationships/hyperlink" Target="http://es.wikipedia.org/wiki/Angers" TargetMode="External"/><Relationship Id="rId17" Type="http://schemas.openxmlformats.org/officeDocument/2006/relationships/hyperlink" Target="http://es.wikipedia.org/wiki/Qu%C3%ADmico" TargetMode="External"/><Relationship Id="rId2" Type="http://schemas.openxmlformats.org/officeDocument/2006/relationships/hyperlink" Target="http://es.wikipedia.org/wiki/Antigua_Grecia" TargetMode="External"/><Relationship Id="rId16" Type="http://schemas.openxmlformats.org/officeDocument/2006/relationships/hyperlink" Target="http://es.wikipedia.org/wiki/1826" TargetMode="External"/><Relationship Id="rId1" Type="http://schemas.openxmlformats.org/officeDocument/2006/relationships/hyperlink" Target="http://es.wikipedia.org/wiki/A%C3%B1os_380_a._C." TargetMode="External"/><Relationship Id="rId6" Type="http://schemas.openxmlformats.org/officeDocument/2006/relationships/hyperlink" Target="http://es.wikipedia.org/wiki/Part%C3%ADcula" TargetMode="External"/><Relationship Id="rId11" Type="http://schemas.openxmlformats.org/officeDocument/2006/relationships/hyperlink" Target="http://es.wikipedia.org/wiki/Presi%C3%B3n_atmosf%C3%A9rica" TargetMode="External"/><Relationship Id="rId5" Type="http://schemas.openxmlformats.org/officeDocument/2006/relationships/hyperlink" Target="http://es.wikipedia.org/wiki/Densidad" TargetMode="External"/><Relationship Id="rId15" Type="http://schemas.openxmlformats.org/officeDocument/2006/relationships/hyperlink" Target="http://es.wikipedia.org/wiki/5_de_julio" TargetMode="External"/><Relationship Id="rId10" Type="http://schemas.openxmlformats.org/officeDocument/2006/relationships/hyperlink" Target="http://es.wikipedia.org/wiki/Gas" TargetMode="External"/><Relationship Id="rId4" Type="http://schemas.openxmlformats.org/officeDocument/2006/relationships/hyperlink" Target="http://es.wikipedia.org/wiki/Materia" TargetMode="External"/><Relationship Id="rId9" Type="http://schemas.openxmlformats.org/officeDocument/2006/relationships/hyperlink" Target="http://es.wikipedia.org/wiki/Aire" TargetMode="External"/><Relationship Id="rId14" Type="http://schemas.openxmlformats.org/officeDocument/2006/relationships/hyperlink" Target="http://es.wikipedia.org/wiki/17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Dalton</b:Tag>
    <b:SourceType>Book</b:SourceType>
    <b:Guid>{F5AAF02F-97C0-4024-958C-BD72CB158FCB}</b:Guid>
    <b:LCID>0</b:LCID>
    <b:Author>
      <b:Author>
        <b:NameList>
          <b:Person>
            <b:Last>Dalton</b:Last>
            <b:First>Jhon</b:First>
          </b:Person>
        </b:NameList>
      </b:Author>
    </b:Author>
    <b:Title>Sistema de filosofía química</b:Title>
    <b:Year>1808 primera parte - 1.810 segunda parte</b:Year>
    <b:City>Manchester</b:City>
    <b:RefOrder>1</b:RefOrder>
  </b:Source>
</b:Sources>
</file>

<file path=customXml/itemProps1.xml><?xml version="1.0" encoding="utf-8"?>
<ds:datastoreItem xmlns:ds="http://schemas.openxmlformats.org/officeDocument/2006/customXml" ds:itemID="{E363BC28-C3C9-408F-9572-1EB42AAD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Pages>
  <Words>571</Words>
  <Characters>3142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COLEGIO TOMÁS ALVA EDISON</vt:lpstr>
    </vt:vector>
  </TitlesOfParts>
  <Company>Windows uE</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TOMÁS ALVA EDISON</dc:title>
  <dc:subject>QUÍMICA </dc:subject>
  <dc:creator>– 1ro Polimodal</dc:creator>
  <cp:keywords/>
  <dc:description/>
  <cp:lastModifiedBy>propietario</cp:lastModifiedBy>
  <cp:revision>12</cp:revision>
  <cp:lastPrinted>2010-04-12T02:11:00Z</cp:lastPrinted>
  <dcterms:created xsi:type="dcterms:W3CDTF">2010-03-19T18:37:00Z</dcterms:created>
  <dcterms:modified xsi:type="dcterms:W3CDTF">2010-04-12T02:25:00Z</dcterms:modified>
</cp:coreProperties>
</file>