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64" w:type="dxa"/>
        <w:tblLook w:val="04A0"/>
      </w:tblPr>
      <w:tblGrid>
        <w:gridCol w:w="2405"/>
        <w:gridCol w:w="3373"/>
        <w:gridCol w:w="3686"/>
      </w:tblGrid>
      <w:tr w:rsidR="005D09F4" w:rsidTr="00D768E3">
        <w:tc>
          <w:tcPr>
            <w:tcW w:w="2405" w:type="dxa"/>
          </w:tcPr>
          <w:p w:rsidR="005D09F4" w:rsidRDefault="005D09F4">
            <w:r>
              <w:t xml:space="preserve">Material </w:t>
            </w:r>
          </w:p>
        </w:tc>
        <w:tc>
          <w:tcPr>
            <w:tcW w:w="3373" w:type="dxa"/>
          </w:tcPr>
          <w:p w:rsidR="005D09F4" w:rsidRDefault="005D09F4">
            <w:r>
              <w:t>Temas</w:t>
            </w:r>
          </w:p>
        </w:tc>
        <w:tc>
          <w:tcPr>
            <w:tcW w:w="3686" w:type="dxa"/>
          </w:tcPr>
          <w:p w:rsidR="005D09F4" w:rsidRDefault="005D09F4">
            <w:r>
              <w:t xml:space="preserve">Pensamiento </w:t>
            </w:r>
          </w:p>
        </w:tc>
      </w:tr>
      <w:tr w:rsidR="005D09F4" w:rsidTr="00D768E3">
        <w:tc>
          <w:tcPr>
            <w:tcW w:w="2405" w:type="dxa"/>
          </w:tcPr>
          <w:p w:rsidR="005D09F4" w:rsidRDefault="005D09F4">
            <w:r>
              <w:t>El ábaco</w:t>
            </w:r>
          </w:p>
          <w:p w:rsidR="005D09F4" w:rsidRDefault="005D09F4">
            <w:r>
              <w:t>Bloques multibásicos</w:t>
            </w:r>
          </w:p>
          <w:p w:rsidR="005D09F4" w:rsidRDefault="005D09F4">
            <w:r>
              <w:t>Regletas cuisenaire</w:t>
            </w:r>
          </w:p>
          <w:p w:rsidR="005D09F4" w:rsidRDefault="005D09F4">
            <w:r>
              <w:t>Juegos de números</w:t>
            </w:r>
          </w:p>
          <w:p w:rsidR="005D09F4" w:rsidRDefault="005D09F4">
            <w:r>
              <w:t>Juegos de cálculos</w:t>
            </w:r>
          </w:p>
        </w:tc>
        <w:tc>
          <w:tcPr>
            <w:tcW w:w="3373" w:type="dxa"/>
          </w:tcPr>
          <w:p w:rsidR="005D09F4" w:rsidRDefault="005D09F4">
            <w:r>
              <w:t>Concepto de numero</w:t>
            </w:r>
          </w:p>
          <w:p w:rsidR="005D09F4" w:rsidRDefault="005D09F4">
            <w:r>
              <w:t>Sistema de numeración</w:t>
            </w:r>
          </w:p>
          <w:p w:rsidR="005D09F4" w:rsidRDefault="005D09F4">
            <w:r>
              <w:t>Equivalencia entre unidades</w:t>
            </w:r>
          </w:p>
          <w:p w:rsidR="005D09F4" w:rsidRDefault="005D09F4">
            <w:r>
              <w:t>Valor posicional de las cifras</w:t>
            </w:r>
          </w:p>
          <w:p w:rsidR="005D09F4" w:rsidRDefault="005D09F4">
            <w:r>
              <w:t>Iniciación al calculo: adición, sustracción, multiplicación y división</w:t>
            </w:r>
          </w:p>
          <w:p w:rsidR="005D09F4" w:rsidRDefault="005D09F4">
            <w:r>
              <w:t>Concepto de mitad y doble</w:t>
            </w:r>
          </w:p>
        </w:tc>
        <w:tc>
          <w:tcPr>
            <w:tcW w:w="3686" w:type="dxa"/>
          </w:tcPr>
          <w:p w:rsidR="005D09F4" w:rsidRDefault="00D768E3">
            <w:pPr>
              <w:rPr>
                <w:rFonts w:ascii="Arial" w:hAnsi="Arial" w:cs="Arial"/>
                <w:b/>
                <w:sz w:val="18"/>
                <w:szCs w:val="18"/>
              </w:rPr>
            </w:pPr>
            <w:r>
              <w:rPr>
                <w:rFonts w:ascii="Arial" w:hAnsi="Arial" w:cs="Arial"/>
                <w:b/>
                <w:sz w:val="18"/>
                <w:szCs w:val="18"/>
              </w:rPr>
              <w:t>N</w:t>
            </w:r>
            <w:r w:rsidRPr="00F81BAE">
              <w:rPr>
                <w:rFonts w:ascii="Arial" w:hAnsi="Arial" w:cs="Arial"/>
                <w:b/>
                <w:sz w:val="18"/>
                <w:szCs w:val="18"/>
              </w:rPr>
              <w:t>umérico y sistemas numéricos.</w:t>
            </w:r>
          </w:p>
          <w:p w:rsidR="00D768E3" w:rsidRDefault="00D768E3">
            <w:r w:rsidRPr="00F81BAE">
              <w:rPr>
                <w:rFonts w:ascii="Arial" w:hAnsi="Arial" w:cs="Arial"/>
                <w:sz w:val="18"/>
                <w:szCs w:val="18"/>
              </w:rPr>
              <w:t xml:space="preserve">Comprensión del número, su representación, las relaciones que existen entre ellos y las operaciones que con </w:t>
            </w:r>
            <w:r>
              <w:rPr>
                <w:rFonts w:ascii="Arial" w:hAnsi="Arial" w:cs="Arial"/>
                <w:sz w:val="18"/>
                <w:szCs w:val="18"/>
              </w:rPr>
              <w:t xml:space="preserve"> </w:t>
            </w:r>
            <w:r w:rsidRPr="00F81BAE">
              <w:rPr>
                <w:rFonts w:ascii="Arial" w:hAnsi="Arial" w:cs="Arial"/>
                <w:sz w:val="18"/>
                <w:szCs w:val="18"/>
              </w:rPr>
              <w:t>ellos se efectúan en cada uno de los sistemas numéricos. Se debe aprovechar el concepto intuitivo de los números que el niño adquiere desde antes de iniciar su proceso escolar en el momento en que empieza a contar, y a partir del conteo iniciarlo en la comprensión de las operaciones matemáticas</w:t>
            </w:r>
          </w:p>
        </w:tc>
      </w:tr>
      <w:tr w:rsidR="00911E88" w:rsidTr="00D768E3">
        <w:tc>
          <w:tcPr>
            <w:tcW w:w="2405" w:type="dxa"/>
          </w:tcPr>
          <w:p w:rsidR="00911E88" w:rsidRDefault="00911E88">
            <w:r>
              <w:t>Bloques lógicos</w:t>
            </w:r>
          </w:p>
          <w:p w:rsidR="00911E88" w:rsidRDefault="00911E88">
            <w:r>
              <w:t>Formas geométricas</w:t>
            </w:r>
          </w:p>
        </w:tc>
        <w:tc>
          <w:tcPr>
            <w:tcW w:w="3373" w:type="dxa"/>
          </w:tcPr>
          <w:p w:rsidR="00911E88" w:rsidRDefault="00911E88">
            <w:r>
              <w:t>Conjunto: noción de pertenencia, conjunto complementario</w:t>
            </w:r>
          </w:p>
          <w:p w:rsidR="00911E88" w:rsidRDefault="00911E88">
            <w:r>
              <w:t>Identificación de propiedades: formas, color, tamaño.</w:t>
            </w:r>
          </w:p>
          <w:p w:rsidR="00911E88" w:rsidRDefault="00911E88">
            <w:r>
              <w:t>Agrupación_ clasificación</w:t>
            </w:r>
          </w:p>
          <w:p w:rsidR="00911E88" w:rsidRDefault="00911E88">
            <w:r>
              <w:t>Ordenación - seriación</w:t>
            </w:r>
          </w:p>
          <w:p w:rsidR="00911E88" w:rsidRDefault="00911E88">
            <w:r>
              <w:t>Relaciones de equivalencia y orden</w:t>
            </w:r>
          </w:p>
          <w:p w:rsidR="00911E88" w:rsidRDefault="00911E88">
            <w:r>
              <w:t>Correspondencia. Coordinabilidad</w:t>
            </w:r>
          </w:p>
          <w:p w:rsidR="00911E88" w:rsidRDefault="00911E88">
            <w:r>
              <w:t>Unió e intersección de conjunto.</w:t>
            </w:r>
          </w:p>
        </w:tc>
        <w:tc>
          <w:tcPr>
            <w:tcW w:w="3686" w:type="dxa"/>
          </w:tcPr>
          <w:p w:rsidR="00911E88" w:rsidRDefault="00911E88" w:rsidP="00A42E58">
            <w:pPr>
              <w:rPr>
                <w:rFonts w:ascii="Arial" w:hAnsi="Arial" w:cs="Arial"/>
                <w:sz w:val="18"/>
                <w:szCs w:val="18"/>
              </w:rPr>
            </w:pPr>
            <w:r w:rsidRPr="00F81BAE">
              <w:rPr>
                <w:rFonts w:ascii="Arial" w:hAnsi="Arial" w:cs="Arial"/>
                <w:b/>
                <w:sz w:val="18"/>
                <w:szCs w:val="18"/>
              </w:rPr>
              <w:t>Pensamiento variacional y sistemas algebraicos y analíticos.</w:t>
            </w:r>
          </w:p>
          <w:p w:rsidR="00911E88" w:rsidRDefault="00911E88" w:rsidP="00A42E58">
            <w:r w:rsidRPr="00F81BAE">
              <w:rPr>
                <w:rFonts w:ascii="Arial" w:hAnsi="Arial" w:cs="Arial"/>
                <w:sz w:val="18"/>
                <w:szCs w:val="18"/>
              </w:rPr>
              <w:t>Procesos de cambio. Concepto de variable. El álgebra como sistema de representación y descripción de fenómenos de variación y cambio. Relaciones y funciones con sus correspondientes propiedades y representaciones gráficas. Modelos matemáticos</w:t>
            </w:r>
          </w:p>
        </w:tc>
      </w:tr>
      <w:tr w:rsidR="00911E88" w:rsidTr="00D768E3">
        <w:tc>
          <w:tcPr>
            <w:tcW w:w="2405" w:type="dxa"/>
          </w:tcPr>
          <w:p w:rsidR="00911E88" w:rsidRDefault="00911E88">
            <w:r>
              <w:t>El geoplano</w:t>
            </w:r>
          </w:p>
          <w:p w:rsidR="00911E88" w:rsidRDefault="00911E88">
            <w:r>
              <w:t>El tangram</w:t>
            </w:r>
          </w:p>
          <w:p w:rsidR="00911E88" w:rsidRDefault="00911E88">
            <w:r>
              <w:t>Formas geométricas</w:t>
            </w:r>
          </w:p>
          <w:p w:rsidR="00911E88" w:rsidRDefault="00911E88">
            <w:r>
              <w:t>Mecanos</w:t>
            </w:r>
          </w:p>
          <w:p w:rsidR="00911E88" w:rsidRDefault="00911E88">
            <w:r>
              <w:t>Simetrías</w:t>
            </w:r>
          </w:p>
        </w:tc>
        <w:tc>
          <w:tcPr>
            <w:tcW w:w="3373" w:type="dxa"/>
          </w:tcPr>
          <w:p w:rsidR="00911E88" w:rsidRPr="00A434D5" w:rsidRDefault="00911E88" w:rsidP="00A434D5">
            <w:pPr>
              <w:rPr>
                <w:rFonts w:ascii="Arial Unicode MS" w:eastAsia="Arial Unicode MS" w:hAnsi="Arial Unicode MS" w:cs="Arial Unicode MS"/>
                <w:color w:val="000000"/>
                <w:sz w:val="26"/>
                <w:szCs w:val="26"/>
                <w:lang w:eastAsia="es-CO"/>
              </w:rPr>
            </w:pPr>
            <w:r>
              <w:t>Conceptos topológicos</w:t>
            </w:r>
            <w:r w:rsidRPr="00A434D5">
              <w:rPr>
                <w:sz w:val="16"/>
                <w:szCs w:val="16"/>
              </w:rPr>
              <w:t>(</w:t>
            </w:r>
            <w:r w:rsidRPr="00A434D5">
              <w:rPr>
                <w:rFonts w:eastAsia="Arial Unicode MS" w:cs="Arial Unicode MS"/>
                <w:color w:val="000000"/>
                <w:sz w:val="16"/>
                <w:szCs w:val="16"/>
                <w:lang w:eastAsia="es-CO"/>
              </w:rPr>
              <w:t>Rama de las matemáticas que trata especialmente de la continuidad y de otros conceptos más generales originados de ella, como las propiedades de las figuras con independencia de su tamaño o forma)</w:t>
            </w:r>
          </w:p>
          <w:p w:rsidR="00911E88" w:rsidRDefault="00911E88">
            <w:r>
              <w:t>Orientación en el espacio</w:t>
            </w:r>
          </w:p>
          <w:p w:rsidR="00911E88" w:rsidRDefault="00911E88">
            <w:r>
              <w:t>Iniciación a la geometría: líneas, formas, ángulos, polígonos</w:t>
            </w:r>
          </w:p>
          <w:p w:rsidR="00911E88" w:rsidRDefault="00911E88">
            <w:r>
              <w:t>Composición y descomposición de figuras</w:t>
            </w:r>
          </w:p>
          <w:p w:rsidR="00911E88" w:rsidRDefault="00911E88">
            <w:r>
              <w:t>simetrías</w:t>
            </w:r>
          </w:p>
        </w:tc>
        <w:tc>
          <w:tcPr>
            <w:tcW w:w="3686" w:type="dxa"/>
          </w:tcPr>
          <w:p w:rsidR="00911E88" w:rsidRDefault="00911E88">
            <w:pPr>
              <w:rPr>
                <w:rFonts w:ascii="Arial" w:hAnsi="Arial" w:cs="Arial"/>
                <w:b/>
                <w:sz w:val="18"/>
                <w:szCs w:val="18"/>
              </w:rPr>
            </w:pPr>
            <w:r>
              <w:rPr>
                <w:rFonts w:ascii="Arial" w:hAnsi="Arial" w:cs="Arial"/>
                <w:b/>
                <w:sz w:val="18"/>
                <w:szCs w:val="18"/>
              </w:rPr>
              <w:t>E</w:t>
            </w:r>
            <w:r w:rsidRPr="00F81BAE">
              <w:rPr>
                <w:rFonts w:ascii="Arial" w:hAnsi="Arial" w:cs="Arial"/>
                <w:b/>
                <w:sz w:val="18"/>
                <w:szCs w:val="18"/>
              </w:rPr>
              <w:t>spacial y sistemas geométricos.</w:t>
            </w:r>
          </w:p>
          <w:p w:rsidR="00911E88" w:rsidRPr="00F81BAE" w:rsidRDefault="00911E88" w:rsidP="00D768E3">
            <w:pPr>
              <w:autoSpaceDE w:val="0"/>
              <w:autoSpaceDN w:val="0"/>
              <w:adjustRightInd w:val="0"/>
              <w:jc w:val="both"/>
              <w:rPr>
                <w:rFonts w:ascii="Arial" w:hAnsi="Arial" w:cs="Arial"/>
                <w:sz w:val="18"/>
                <w:szCs w:val="18"/>
              </w:rPr>
            </w:pPr>
            <w:r w:rsidRPr="00F81BAE">
              <w:rPr>
                <w:rFonts w:ascii="Arial" w:hAnsi="Arial" w:cs="Arial"/>
                <w:sz w:val="18"/>
                <w:szCs w:val="18"/>
              </w:rPr>
              <w:t>Examen y análisis de las propiedades de los espacios en dos y en tres dimensiones, y las formas y figuras que éstos contienen. Herramientas como las transformaciones, traslaciones y simetrías; las relaciones de congruencia y semejanza entre formas y figuras, y las nociones de perímetro, área</w:t>
            </w:r>
          </w:p>
          <w:p w:rsidR="00911E88" w:rsidRPr="00F81BAE" w:rsidRDefault="00911E88" w:rsidP="00D768E3">
            <w:pPr>
              <w:autoSpaceDE w:val="0"/>
              <w:autoSpaceDN w:val="0"/>
              <w:adjustRightInd w:val="0"/>
              <w:jc w:val="both"/>
              <w:rPr>
                <w:rFonts w:ascii="Arial" w:hAnsi="Arial" w:cs="Arial"/>
                <w:sz w:val="18"/>
                <w:szCs w:val="18"/>
              </w:rPr>
            </w:pPr>
            <w:proofErr w:type="gramStart"/>
            <w:r w:rsidRPr="00F81BAE">
              <w:rPr>
                <w:rFonts w:ascii="Arial" w:hAnsi="Arial" w:cs="Arial"/>
                <w:sz w:val="18"/>
                <w:szCs w:val="18"/>
              </w:rPr>
              <w:t>y</w:t>
            </w:r>
            <w:proofErr w:type="gramEnd"/>
            <w:r w:rsidRPr="00F81BAE">
              <w:rPr>
                <w:rFonts w:ascii="Arial" w:hAnsi="Arial" w:cs="Arial"/>
                <w:sz w:val="18"/>
                <w:szCs w:val="18"/>
              </w:rPr>
              <w:t xml:space="preserve"> volumen. Aplicación en otras áreas de estudio.</w:t>
            </w:r>
          </w:p>
          <w:p w:rsidR="00911E88" w:rsidRDefault="00911E88"/>
        </w:tc>
      </w:tr>
      <w:tr w:rsidR="00911E88" w:rsidTr="00D768E3">
        <w:tc>
          <w:tcPr>
            <w:tcW w:w="2405" w:type="dxa"/>
          </w:tcPr>
          <w:p w:rsidR="00911E88" w:rsidRDefault="00911E88">
            <w:r>
              <w:t>La balanza</w:t>
            </w:r>
          </w:p>
          <w:p w:rsidR="00911E88" w:rsidRDefault="00911E88">
            <w:r>
              <w:t>Vasos graduados</w:t>
            </w:r>
          </w:p>
          <w:p w:rsidR="00911E88" w:rsidRDefault="00911E88">
            <w:r>
              <w:t>El metro</w:t>
            </w:r>
          </w:p>
          <w:p w:rsidR="00911E88" w:rsidRDefault="00911E88"/>
        </w:tc>
        <w:tc>
          <w:tcPr>
            <w:tcW w:w="3373" w:type="dxa"/>
          </w:tcPr>
          <w:p w:rsidR="00911E88" w:rsidRDefault="00911E88">
            <w:r>
              <w:t>Iniciación a la medida</w:t>
            </w:r>
          </w:p>
          <w:p w:rsidR="00911E88" w:rsidRDefault="00911E88">
            <w:r>
              <w:t>Comparación de objetos según su peso, capacidad, longitud</w:t>
            </w:r>
          </w:p>
        </w:tc>
        <w:tc>
          <w:tcPr>
            <w:tcW w:w="3686" w:type="dxa"/>
          </w:tcPr>
          <w:p w:rsidR="00911E88" w:rsidRDefault="00911E88">
            <w:pPr>
              <w:rPr>
                <w:rFonts w:ascii="Arial" w:hAnsi="Arial" w:cs="Arial"/>
                <w:b/>
                <w:sz w:val="18"/>
                <w:szCs w:val="18"/>
              </w:rPr>
            </w:pPr>
            <w:r>
              <w:rPr>
                <w:rFonts w:ascii="Arial" w:hAnsi="Arial" w:cs="Arial"/>
                <w:b/>
                <w:sz w:val="18"/>
                <w:szCs w:val="18"/>
              </w:rPr>
              <w:t>S</w:t>
            </w:r>
            <w:r w:rsidRPr="00F81BAE">
              <w:rPr>
                <w:rFonts w:ascii="Arial" w:hAnsi="Arial" w:cs="Arial"/>
                <w:b/>
                <w:sz w:val="18"/>
                <w:szCs w:val="18"/>
              </w:rPr>
              <w:t>istemas de medidas</w:t>
            </w:r>
            <w:r>
              <w:rPr>
                <w:rFonts w:ascii="Arial" w:hAnsi="Arial" w:cs="Arial"/>
                <w:b/>
                <w:sz w:val="18"/>
                <w:szCs w:val="18"/>
              </w:rPr>
              <w:t>:</w:t>
            </w:r>
          </w:p>
          <w:p w:rsidR="00911E88" w:rsidRDefault="00911E88">
            <w:r w:rsidRPr="00F81BAE">
              <w:rPr>
                <w:rFonts w:ascii="Arial" w:hAnsi="Arial" w:cs="Arial"/>
                <w:sz w:val="18"/>
                <w:szCs w:val="18"/>
              </w:rPr>
              <w:t>Comprensión de las características mensurables de los objetos tangibles y de otros intangibles como el tiempo; de las unidades y patrones que permiten hacer las mediciones y de los instrumentos utilizados para hacerlas. Es importante incluir en este punto el cálculo aproximado o estimación para casos en los que no se dispone de los instrumentos necesarios para hacer una medición exacta. Margen de error. Relación de la matemática con otras ciencias</w:t>
            </w:r>
          </w:p>
        </w:tc>
      </w:tr>
      <w:tr w:rsidR="00911E88" w:rsidTr="00D768E3">
        <w:tc>
          <w:tcPr>
            <w:tcW w:w="2405" w:type="dxa"/>
          </w:tcPr>
          <w:p w:rsidR="00911E88" w:rsidRDefault="00911E88">
            <w:r>
              <w:t>Juegos de probabilidad</w:t>
            </w:r>
          </w:p>
        </w:tc>
        <w:tc>
          <w:tcPr>
            <w:tcW w:w="3373" w:type="dxa"/>
          </w:tcPr>
          <w:p w:rsidR="00911E88" w:rsidRDefault="00911E88">
            <w:r>
              <w:t>Iniciación a la estadística</w:t>
            </w:r>
          </w:p>
          <w:p w:rsidR="00911E88" w:rsidRDefault="00911E88">
            <w:r>
              <w:t>Conceptos de azar y probabilidad.</w:t>
            </w:r>
          </w:p>
        </w:tc>
        <w:tc>
          <w:tcPr>
            <w:tcW w:w="3686" w:type="dxa"/>
          </w:tcPr>
          <w:p w:rsidR="00911E88" w:rsidRDefault="00911E88">
            <w:pPr>
              <w:rPr>
                <w:rFonts w:ascii="Arial" w:hAnsi="Arial" w:cs="Arial"/>
                <w:b/>
                <w:sz w:val="18"/>
                <w:szCs w:val="18"/>
              </w:rPr>
            </w:pPr>
            <w:r>
              <w:rPr>
                <w:rFonts w:ascii="Arial" w:hAnsi="Arial" w:cs="Arial"/>
                <w:b/>
                <w:sz w:val="18"/>
                <w:szCs w:val="18"/>
              </w:rPr>
              <w:t>A</w:t>
            </w:r>
            <w:r w:rsidRPr="00F81BAE">
              <w:rPr>
                <w:rFonts w:ascii="Arial" w:hAnsi="Arial" w:cs="Arial"/>
                <w:b/>
                <w:sz w:val="18"/>
                <w:szCs w:val="18"/>
              </w:rPr>
              <w:t>leatorio y sistemas de datos.</w:t>
            </w:r>
          </w:p>
          <w:p w:rsidR="00911E88" w:rsidRDefault="00911E88">
            <w:r w:rsidRPr="00F81BAE">
              <w:rPr>
                <w:rFonts w:ascii="Arial" w:hAnsi="Arial" w:cs="Arial"/>
                <w:sz w:val="18"/>
                <w:szCs w:val="18"/>
              </w:rPr>
              <w:t>Situaciones susceptibles de análisis a través de recolección sistemática y organizada de datos. Ordenación y presentación de la información. Gráficos y su interpretación. Métodos estadísticos de análisis. Nociones de probabilidad. Relación de la aleatoriedad con el azar y noción del azar como opuesto a lo deducible</w:t>
            </w:r>
          </w:p>
        </w:tc>
      </w:tr>
    </w:tbl>
    <w:p w:rsidR="00142A63" w:rsidRDefault="00142A63" w:rsidP="00066166"/>
    <w:sectPr w:rsidR="00142A63" w:rsidSect="00142A6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hyphenationZone w:val="425"/>
  <w:characterSpacingControl w:val="doNotCompress"/>
  <w:compat/>
  <w:rsids>
    <w:rsidRoot w:val="001F37C5"/>
    <w:rsid w:val="00066166"/>
    <w:rsid w:val="00142A63"/>
    <w:rsid w:val="001F37C5"/>
    <w:rsid w:val="0050569B"/>
    <w:rsid w:val="005D09F4"/>
    <w:rsid w:val="005E45B8"/>
    <w:rsid w:val="007379D7"/>
    <w:rsid w:val="00911E88"/>
    <w:rsid w:val="00A434D5"/>
    <w:rsid w:val="00AA183A"/>
    <w:rsid w:val="00D768E3"/>
    <w:rsid w:val="00DC248B"/>
    <w:rsid w:val="00FB337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37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acep1">
    <w:name w:val="eacep1"/>
    <w:basedOn w:val="Fuentedeprrafopredeter"/>
    <w:rsid w:val="00A434D5"/>
    <w:rPr>
      <w:color w:val="000000"/>
    </w:rPr>
  </w:style>
  <w:style w:type="paragraph" w:styleId="NormalWeb">
    <w:name w:val="Normal (Web)"/>
    <w:basedOn w:val="Normal"/>
    <w:uiPriority w:val="99"/>
    <w:semiHidden/>
    <w:unhideWhenUsed/>
    <w:rsid w:val="00A434D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279753378">
      <w:bodyDiv w:val="1"/>
      <w:marLeft w:val="390"/>
      <w:marRight w:val="240"/>
      <w:marTop w:val="30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cp:lastPrinted>2009-10-12T14:32:00Z</cp:lastPrinted>
  <dcterms:created xsi:type="dcterms:W3CDTF">2010-02-24T02:54:00Z</dcterms:created>
  <dcterms:modified xsi:type="dcterms:W3CDTF">2010-02-25T03:24:00Z</dcterms:modified>
</cp:coreProperties>
</file>