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D" w:rsidRDefault="00687E7D" w:rsidP="00687E7D">
      <w:pPr>
        <w:pStyle w:val="Ttulo"/>
        <w:ind w:firstLine="708"/>
      </w:pPr>
      <w:r>
        <w:t>EVALUACIÓN DEL TRABAJO EN GRUPO</w:t>
      </w:r>
    </w:p>
    <w:p w:rsidR="00687E7D" w:rsidRDefault="00687E7D" w:rsidP="00687E7D">
      <w:pPr>
        <w:pStyle w:val="Subttulo"/>
        <w:rPr>
          <w:sz w:val="20"/>
          <w:szCs w:val="20"/>
        </w:rPr>
      </w:pPr>
      <w:r>
        <w:rPr>
          <w:sz w:val="20"/>
          <w:szCs w:val="20"/>
        </w:rPr>
        <w:t xml:space="preserve">Oscar Barrios Ríos </w:t>
      </w:r>
    </w:p>
    <w:p w:rsidR="00687E7D" w:rsidRDefault="00687E7D" w:rsidP="00687E7D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 Metropolitana de Ciencias de la Educación</w:t>
      </w:r>
    </w:p>
    <w:p w:rsidR="00687E7D" w:rsidRDefault="00687E7D" w:rsidP="00687E7D">
      <w:pPr>
        <w:pStyle w:val="Ttulo6"/>
        <w:rPr>
          <w:sz w:val="20"/>
          <w:szCs w:val="20"/>
        </w:rPr>
      </w:pPr>
    </w:p>
    <w:p w:rsidR="00687E7D" w:rsidRPr="00687E7D" w:rsidRDefault="00687E7D" w:rsidP="00687E7D">
      <w:pPr>
        <w:pStyle w:val="Ttulo6"/>
        <w:rPr>
          <w:sz w:val="28"/>
          <w:szCs w:val="28"/>
        </w:rPr>
      </w:pPr>
      <w:r w:rsidRPr="00687E7D">
        <w:rPr>
          <w:sz w:val="28"/>
          <w:szCs w:val="28"/>
        </w:rPr>
        <w:t xml:space="preserve">La </w:t>
      </w:r>
      <w:proofErr w:type="spellStart"/>
      <w:r w:rsidRPr="00687E7D">
        <w:rPr>
          <w:sz w:val="28"/>
          <w:szCs w:val="28"/>
        </w:rPr>
        <w:t>coevaluación</w:t>
      </w:r>
      <w:proofErr w:type="spellEnd"/>
      <w:r w:rsidRPr="00687E7D">
        <w:rPr>
          <w:sz w:val="28"/>
          <w:szCs w:val="28"/>
        </w:rPr>
        <w:t xml:space="preserve"> de los alumnos</w:t>
      </w:r>
    </w:p>
    <w:p w:rsidR="00687E7D" w:rsidRDefault="00687E7D" w:rsidP="00687E7D">
      <w:pPr>
        <w:jc w:val="both"/>
        <w:rPr>
          <w:sz w:val="24"/>
          <w:szCs w:val="24"/>
        </w:rPr>
      </w:pPr>
    </w:p>
    <w:p w:rsidR="00687E7D" w:rsidRDefault="00687E7D" w:rsidP="00687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evaluación del profesor, como la autoevaluación de cada alumno en el trabajo en grupo, </w:t>
      </w:r>
      <w:proofErr w:type="gramStart"/>
      <w:r>
        <w:rPr>
          <w:sz w:val="24"/>
          <w:szCs w:val="24"/>
        </w:rPr>
        <w:t>requieren</w:t>
      </w:r>
      <w:proofErr w:type="gramEnd"/>
      <w:r>
        <w:rPr>
          <w:sz w:val="24"/>
          <w:szCs w:val="24"/>
        </w:rPr>
        <w:t xml:space="preserve"> de la evaluación de los miembros del grupo de cada uno de sus integrantes, por ser un trabajo realizado en común o colectivamente. La evaluación de cada miembro del grupo  por el grupo o </w:t>
      </w:r>
      <w:proofErr w:type="spellStart"/>
      <w:r>
        <w:rPr>
          <w:sz w:val="24"/>
          <w:szCs w:val="24"/>
        </w:rPr>
        <w:t>coevaluación</w:t>
      </w:r>
      <w:proofErr w:type="spellEnd"/>
      <w:r>
        <w:rPr>
          <w:sz w:val="24"/>
          <w:szCs w:val="24"/>
        </w:rPr>
        <w:t xml:space="preserve"> de los alumnos, es otra actividad que debe realizar el grupo de trabajo y es equivalente a la evaluación del grupo de su trabajo, se requiere proporcionar a los alumnos una tabla o matriz con los integrantes del grupo, siguiendo el ejemplo: La influencia de los medios de comunicación social, se puede elaborar  la siguiente pauta de </w:t>
      </w:r>
      <w:proofErr w:type="spellStart"/>
      <w:r>
        <w:rPr>
          <w:sz w:val="24"/>
          <w:szCs w:val="24"/>
        </w:rPr>
        <w:t>coevaluación</w:t>
      </w:r>
      <w:proofErr w:type="spellEnd"/>
      <w:r>
        <w:rPr>
          <w:sz w:val="24"/>
          <w:szCs w:val="24"/>
        </w:rPr>
        <w:t>.</w:t>
      </w:r>
    </w:p>
    <w:p w:rsidR="00687E7D" w:rsidRDefault="00687E7D" w:rsidP="00687E7D">
      <w:pPr>
        <w:jc w:val="both"/>
        <w:rPr>
          <w:sz w:val="24"/>
          <w:szCs w:val="24"/>
        </w:rPr>
      </w:pPr>
    </w:p>
    <w:p w:rsidR="00687E7D" w:rsidRDefault="00687E7D" w:rsidP="00687E7D">
      <w:pPr>
        <w:pStyle w:val="Ttulo1"/>
        <w:rPr>
          <w:sz w:val="20"/>
          <w:szCs w:val="20"/>
        </w:rPr>
      </w:pPr>
      <w:proofErr w:type="spellStart"/>
      <w:r>
        <w:rPr>
          <w:sz w:val="20"/>
          <w:szCs w:val="20"/>
        </w:rPr>
        <w:t>Coevaluación</w:t>
      </w:r>
      <w:proofErr w:type="spellEnd"/>
    </w:p>
    <w:p w:rsidR="00687E7D" w:rsidRDefault="00687E7D" w:rsidP="00687E7D"/>
    <w:p w:rsidR="00687E7D" w:rsidRDefault="00687E7D" w:rsidP="00687E7D">
      <w:pPr>
        <w:pStyle w:val="Ttulo3"/>
        <w:rPr>
          <w:sz w:val="20"/>
          <w:szCs w:val="20"/>
        </w:rPr>
      </w:pPr>
      <w:r>
        <w:rPr>
          <w:sz w:val="20"/>
          <w:szCs w:val="20"/>
        </w:rPr>
        <w:t>Trabajo en grupo: La influencia de los medios de comunicación social</w:t>
      </w:r>
    </w:p>
    <w:p w:rsidR="00687E7D" w:rsidRDefault="00687E7D" w:rsidP="00687E7D">
      <w:pPr>
        <w:pStyle w:val="Ttulo7"/>
        <w:rPr>
          <w:sz w:val="20"/>
          <w:szCs w:val="20"/>
        </w:rPr>
      </w:pPr>
      <w:r>
        <w:rPr>
          <w:sz w:val="20"/>
          <w:szCs w:val="20"/>
        </w:rPr>
        <w:t>Registren con una X el grado de participación de cada miembro del grupo</w:t>
      </w:r>
    </w:p>
    <w:p w:rsidR="00687E7D" w:rsidRDefault="00687E7D" w:rsidP="00687E7D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531"/>
        <w:gridCol w:w="532"/>
        <w:gridCol w:w="532"/>
      </w:tblGrid>
      <w:tr w:rsidR="00687E7D" w:rsidTr="00A663C3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  <w:p w:rsidR="00687E7D" w:rsidRDefault="00687E7D" w:rsidP="00A66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Tareas o actividades realizadas  en el grupo</w:t>
            </w:r>
          </w:p>
        </w:tc>
        <w:tc>
          <w:tcPr>
            <w:tcW w:w="145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pStyle w:val="Ttulo1"/>
              <w:rPr>
                <w:sz w:val="20"/>
                <w:szCs w:val="20"/>
              </w:rPr>
            </w:pPr>
          </w:p>
          <w:p w:rsidR="00687E7D" w:rsidRDefault="00687E7D" w:rsidP="00A663C3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</w:t>
            </w:r>
          </w:p>
          <w:p w:rsidR="00687E7D" w:rsidRDefault="00687E7D" w:rsidP="00A663C3">
            <w:pPr>
              <w:jc w:val="center"/>
            </w:pPr>
            <w:r>
              <w:t>Participación</w:t>
            </w:r>
          </w:p>
          <w:p w:rsidR="00687E7D" w:rsidRDefault="00687E7D" w:rsidP="00A663C3">
            <w:pPr>
              <w:jc w:val="center"/>
            </w:pPr>
          </w:p>
          <w:p w:rsidR="00687E7D" w:rsidRDefault="00687E7D" w:rsidP="00A66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Baja Media Alta </w:t>
            </w:r>
          </w:p>
        </w:tc>
        <w:tc>
          <w:tcPr>
            <w:tcW w:w="145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E7D" w:rsidRDefault="00687E7D" w:rsidP="00A66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María</w:t>
            </w:r>
          </w:p>
          <w:p w:rsidR="00687E7D" w:rsidRDefault="00687E7D" w:rsidP="00A663C3">
            <w:pPr>
              <w:pStyle w:val="Ttu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</w:t>
            </w:r>
          </w:p>
          <w:p w:rsidR="00687E7D" w:rsidRDefault="00687E7D" w:rsidP="00A663C3">
            <w:pPr>
              <w:rPr>
                <w:sz w:val="18"/>
                <w:szCs w:val="18"/>
              </w:rPr>
            </w:pPr>
          </w:p>
          <w:p w:rsidR="00687E7D" w:rsidRDefault="00687E7D" w:rsidP="00A663C3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Baja Media Alta</w:t>
            </w:r>
          </w:p>
        </w:tc>
        <w:tc>
          <w:tcPr>
            <w:tcW w:w="1453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E7D" w:rsidRDefault="00687E7D" w:rsidP="00A663C3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</w:t>
            </w:r>
          </w:p>
          <w:p w:rsidR="00687E7D" w:rsidRDefault="00687E7D" w:rsidP="00A663C3">
            <w:pPr>
              <w:jc w:val="center"/>
            </w:pPr>
            <w:r>
              <w:t>Participación</w:t>
            </w:r>
          </w:p>
          <w:p w:rsidR="00687E7D" w:rsidRDefault="00687E7D" w:rsidP="00A663C3">
            <w:pPr>
              <w:jc w:val="center"/>
            </w:pPr>
          </w:p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Baja Media Alta</w:t>
            </w:r>
          </w:p>
        </w:tc>
        <w:tc>
          <w:tcPr>
            <w:tcW w:w="1595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7E7D" w:rsidRDefault="00687E7D" w:rsidP="00A663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E7D" w:rsidRDefault="00687E7D" w:rsidP="00A663C3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</w:t>
            </w:r>
          </w:p>
          <w:p w:rsidR="00687E7D" w:rsidRDefault="00687E7D" w:rsidP="00A663C3">
            <w:pPr>
              <w:jc w:val="center"/>
            </w:pPr>
            <w:r>
              <w:t>Participación</w:t>
            </w:r>
          </w:p>
          <w:p w:rsidR="00687E7D" w:rsidRDefault="00687E7D" w:rsidP="00A663C3">
            <w:pPr>
              <w:jc w:val="center"/>
            </w:pPr>
          </w:p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Baja Media Alta</w:t>
            </w:r>
          </w:p>
        </w:tc>
      </w:tr>
      <w:tr w:rsidR="00687E7D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ind w:left="256" w:hanging="256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 Lectura  y  comentario de las instrucciones y el material aportado.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687E7D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ind w:left="256" w:hanging="25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2. Propuesta de aspectos positivos y negativos de la radio y televisión, en la vida diaria.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687E7D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ind w:left="256" w:hanging="25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3. Discute </w:t>
            </w:r>
            <w:proofErr w:type="spellStart"/>
            <w:r>
              <w:rPr>
                <w:sz w:val="22"/>
                <w:szCs w:val="22"/>
              </w:rPr>
              <w:t>por que</w:t>
            </w:r>
            <w:proofErr w:type="spellEnd"/>
            <w:r>
              <w:rPr>
                <w:sz w:val="22"/>
                <w:szCs w:val="22"/>
              </w:rPr>
              <w:t xml:space="preserve"> son negativos o positivos, fundamenta sus opiniones.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687E7D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ind w:left="256" w:hanging="256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4. Adopta los acuerdos,  según  los fundamentos expuestos.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687E7D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ind w:left="256" w:hanging="2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Participa en redacción de los acuerdos.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</w:tr>
      <w:tr w:rsidR="00687E7D" w:rsidTr="00A663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ind w:left="256" w:hanging="256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6. Lee los acuerdos al resto de los grupos.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87E7D" w:rsidRDefault="00687E7D" w:rsidP="00A663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7E7D" w:rsidRDefault="00687E7D" w:rsidP="00687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coevaluación</w:t>
      </w:r>
      <w:proofErr w:type="spellEnd"/>
      <w:r>
        <w:rPr>
          <w:sz w:val="24"/>
          <w:szCs w:val="24"/>
        </w:rPr>
        <w:t xml:space="preserve"> entre los miembros del grupo será motivo de  discusión y de consenso, lo cual refuerza el trabajo de grupo y la toma de conciencia por parte de cada miembro de su actuación vista por el grupo.</w:t>
      </w:r>
    </w:p>
    <w:p w:rsidR="00687E7D" w:rsidRDefault="00687E7D" w:rsidP="00687E7D">
      <w:pPr>
        <w:jc w:val="both"/>
        <w:rPr>
          <w:sz w:val="24"/>
          <w:szCs w:val="24"/>
        </w:rPr>
      </w:pPr>
    </w:p>
    <w:p w:rsidR="00687E7D" w:rsidRDefault="00687E7D" w:rsidP="00687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profesor dispone de tres informaciones acerca del trabajo en grupo: a)  la evaluación o apreciación realizada por él, b)  la autoevaluación de cada miembro del grupo, y c) la </w:t>
      </w:r>
      <w:proofErr w:type="spellStart"/>
      <w:r>
        <w:rPr>
          <w:sz w:val="24"/>
          <w:szCs w:val="24"/>
        </w:rPr>
        <w:t>coevaluación</w:t>
      </w:r>
      <w:proofErr w:type="spellEnd"/>
      <w:r>
        <w:rPr>
          <w:sz w:val="24"/>
          <w:szCs w:val="24"/>
        </w:rPr>
        <w:t xml:space="preserve"> o evaluación entre los miembros del grupo. Las tres perspectivas de evaluación se han realizado </w:t>
      </w:r>
      <w:proofErr w:type="spellStart"/>
      <w:r>
        <w:rPr>
          <w:sz w:val="24"/>
          <w:szCs w:val="24"/>
        </w:rPr>
        <w:t>entorno</w:t>
      </w:r>
      <w:proofErr w:type="spellEnd"/>
      <w:r>
        <w:rPr>
          <w:sz w:val="24"/>
          <w:szCs w:val="24"/>
        </w:rPr>
        <w:t xml:space="preserve"> a las mismas actividades o tareas que debían realizar como grupo, por lo cual se pueden confrontar o complementar, para asignar una calificación o concepto individual o grupal por el trabajo realizado en grupo.</w:t>
      </w:r>
    </w:p>
    <w:p w:rsidR="00F165CF" w:rsidRDefault="00F165CF"/>
    <w:sectPr w:rsidR="00F165CF" w:rsidSect="00F16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87E7D"/>
    <w:rsid w:val="00061BAE"/>
    <w:rsid w:val="00130867"/>
    <w:rsid w:val="003A5EDB"/>
    <w:rsid w:val="003C2942"/>
    <w:rsid w:val="00416C2A"/>
    <w:rsid w:val="00470F17"/>
    <w:rsid w:val="00556F63"/>
    <w:rsid w:val="00682E31"/>
    <w:rsid w:val="00687E7D"/>
    <w:rsid w:val="006E3909"/>
    <w:rsid w:val="007D1A5A"/>
    <w:rsid w:val="008715F8"/>
    <w:rsid w:val="008B7932"/>
    <w:rsid w:val="00916689"/>
    <w:rsid w:val="009460E4"/>
    <w:rsid w:val="009F2140"/>
    <w:rsid w:val="00A3240C"/>
    <w:rsid w:val="00AB0971"/>
    <w:rsid w:val="00B57B11"/>
    <w:rsid w:val="00B662EA"/>
    <w:rsid w:val="00B73D3C"/>
    <w:rsid w:val="00C21C79"/>
    <w:rsid w:val="00D01BC6"/>
    <w:rsid w:val="00D248C7"/>
    <w:rsid w:val="00DB260C"/>
    <w:rsid w:val="00DC0183"/>
    <w:rsid w:val="00E52314"/>
    <w:rsid w:val="00F1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E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87E7D"/>
    <w:pPr>
      <w:keepNext/>
      <w:jc w:val="center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687E7D"/>
    <w:pPr>
      <w:keepNext/>
      <w:jc w:val="center"/>
      <w:outlineLvl w:val="2"/>
    </w:pPr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687E7D"/>
    <w:pPr>
      <w:keepNext/>
      <w:jc w:val="both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687E7D"/>
    <w:pPr>
      <w:keepNext/>
      <w:jc w:val="center"/>
      <w:outlineLvl w:val="6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7E7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687E7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87E7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87E7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687E7D"/>
    <w:pPr>
      <w:jc w:val="center"/>
    </w:pPr>
    <w:rPr>
      <w:b/>
      <w:bCs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687E7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ubttulo">
    <w:name w:val="Subtitle"/>
    <w:basedOn w:val="Normal"/>
    <w:link w:val="SubttuloCar"/>
    <w:qFormat/>
    <w:rsid w:val="00687E7D"/>
    <w:pPr>
      <w:jc w:val="center"/>
    </w:pPr>
    <w:rPr>
      <w:b/>
      <w:bCs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87E7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Xipo^s</dc:creator>
  <cp:lastModifiedBy>Xipo^s</cp:lastModifiedBy>
  <cp:revision>1</cp:revision>
  <dcterms:created xsi:type="dcterms:W3CDTF">2011-04-30T12:10:00Z</dcterms:created>
  <dcterms:modified xsi:type="dcterms:W3CDTF">2011-04-30T12:12:00Z</dcterms:modified>
</cp:coreProperties>
</file>