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8F" w:rsidRDefault="0028508F" w:rsidP="0028508F">
      <w:r>
        <w:t xml:space="preserve">Tomado de Aguilar Tamayo y </w:t>
      </w:r>
      <w:proofErr w:type="spellStart"/>
      <w:r>
        <w:t>Mahn</w:t>
      </w:r>
      <w:proofErr w:type="spellEnd"/>
      <w:r>
        <w:t xml:space="preserve"> (2011 en prensa), p. 6 </w:t>
      </w:r>
    </w:p>
    <w:p w:rsidR="0028508F" w:rsidRDefault="0028508F" w:rsidP="0028508F">
      <w:r w:rsidRPr="0028508F">
        <w:t xml:space="preserve">El </w:t>
      </w:r>
      <w:r w:rsidRPr="0028508F">
        <w:rPr>
          <w:color w:val="FF0000"/>
        </w:rPr>
        <w:t>concepto de desarrollo</w:t>
      </w:r>
      <w:r w:rsidRPr="0028508F">
        <w:t xml:space="preserve"> en la </w:t>
      </w:r>
      <w:r w:rsidRPr="0028508F">
        <w:rPr>
          <w:color w:val="FF0000"/>
        </w:rPr>
        <w:t xml:space="preserve">perspectiva de </w:t>
      </w:r>
      <w:proofErr w:type="spellStart"/>
      <w:r w:rsidRPr="0028508F">
        <w:rPr>
          <w:color w:val="FF0000"/>
        </w:rPr>
        <w:t>Vygotski</w:t>
      </w:r>
      <w:proofErr w:type="spellEnd"/>
      <w:r w:rsidRPr="0028508F">
        <w:t xml:space="preserve">, guarda fundamental importancia para </w:t>
      </w:r>
      <w:r w:rsidRPr="0028508F">
        <w:rPr>
          <w:color w:val="FF0000"/>
        </w:rPr>
        <w:t>comprender</w:t>
      </w:r>
      <w:r w:rsidRPr="0028508F">
        <w:t xml:space="preserve"> de una manera más amplia y compleja </w:t>
      </w:r>
      <w:r w:rsidRPr="0028508F">
        <w:rPr>
          <w:color w:val="FF0000"/>
        </w:rPr>
        <w:t>el uso de la tecnología</w:t>
      </w:r>
      <w:r w:rsidRPr="0028508F">
        <w:t xml:space="preserve"> en procesos de </w:t>
      </w:r>
      <w:r w:rsidRPr="0028508F">
        <w:rPr>
          <w:color w:val="FF0000"/>
        </w:rPr>
        <w:t>intervención psicológica</w:t>
      </w:r>
      <w:r w:rsidRPr="0028508F">
        <w:t xml:space="preserve">, pedagógica y terapéutica. El uso de la tecnología se convierte bajo esta concepción </w:t>
      </w:r>
      <w:proofErr w:type="spellStart"/>
      <w:r w:rsidRPr="0028508F">
        <w:t>vygotskiana</w:t>
      </w:r>
      <w:proofErr w:type="spellEnd"/>
      <w:r w:rsidRPr="0028508F">
        <w:t xml:space="preserve">, en </w:t>
      </w:r>
      <w:r w:rsidRPr="0028508F">
        <w:rPr>
          <w:i/>
        </w:rPr>
        <w:t>herramienta y signo</w:t>
      </w:r>
      <w:r w:rsidRPr="0028508F">
        <w:t xml:space="preserve"> que </w:t>
      </w:r>
      <w:r w:rsidRPr="0028508F">
        <w:rPr>
          <w:i/>
        </w:rPr>
        <w:t xml:space="preserve">median </w:t>
      </w:r>
      <w:r w:rsidRPr="0028508F">
        <w:t xml:space="preserve">las actividades de los sujetos, la tecnología en este marco teórico y de actividad, es parte de los elementos que la sociedad y la cultura han desarrollado y cuyo aprendizaje e interiorización permite a los sujetos la comunicación, participación y pensamiento </w:t>
      </w:r>
      <w:r w:rsidRPr="0028508F">
        <w:rPr>
          <w:i/>
        </w:rPr>
        <w:t>en</w:t>
      </w:r>
      <w:r w:rsidRPr="0028508F">
        <w:t xml:space="preserve"> colaboración y </w:t>
      </w:r>
      <w:r w:rsidRPr="0028508F">
        <w:rPr>
          <w:i/>
        </w:rPr>
        <w:t xml:space="preserve">en </w:t>
      </w:r>
      <w:r w:rsidRPr="0028508F">
        <w:t>sociedad.</w:t>
      </w:r>
      <w:r w:rsidR="00885A86">
        <w:t xml:space="preserve"> </w:t>
      </w:r>
    </w:p>
    <w:p w:rsidR="00885A86" w:rsidRDefault="00885A86" w:rsidP="0028508F">
      <w:hyperlink r:id="rId4" w:history="1">
        <w:r w:rsidRPr="00885A86">
          <w:rPr>
            <w:rStyle w:val="Hipervnculo"/>
          </w:rPr>
          <w:t xml:space="preserve">Tamayo y </w:t>
        </w:r>
        <w:proofErr w:type="spellStart"/>
        <w:r w:rsidRPr="00885A86">
          <w:rPr>
            <w:rStyle w:val="Hipervnculo"/>
          </w:rPr>
          <w:t>Mahn</w:t>
        </w:r>
        <w:proofErr w:type="spellEnd"/>
        <w:r w:rsidRPr="00885A86">
          <w:rPr>
            <w:rStyle w:val="Hipervnculo"/>
          </w:rPr>
          <w:t xml:space="preserve">\Concepto de desarrollo en </w:t>
        </w:r>
        <w:proofErr w:type="spellStart"/>
        <w:r w:rsidRPr="00885A86">
          <w:rPr>
            <w:rStyle w:val="Hipervnculo"/>
          </w:rPr>
          <w:t>Vygotski.cmap</w:t>
        </w:r>
        <w:proofErr w:type="spellEnd"/>
      </w:hyperlink>
      <w:r>
        <w:t xml:space="preserve"> </w:t>
      </w:r>
    </w:p>
    <w:p w:rsidR="00885A86" w:rsidRPr="006F7417" w:rsidRDefault="00885A86" w:rsidP="0028508F"/>
    <w:p w:rsidR="0028508F" w:rsidRPr="0028508F" w:rsidRDefault="0028508F" w:rsidP="0028508F">
      <w:pPr>
        <w:rPr>
          <w:lang w:val="es-ES_tradnl"/>
        </w:rPr>
      </w:pPr>
    </w:p>
    <w:p w:rsidR="006B4A84" w:rsidRDefault="006B4A84"/>
    <w:sectPr w:rsidR="006B4A84" w:rsidSect="006B4A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28508F"/>
    <w:rsid w:val="000D143E"/>
    <w:rsid w:val="00245452"/>
    <w:rsid w:val="0028508F"/>
    <w:rsid w:val="0041555F"/>
    <w:rsid w:val="0057408B"/>
    <w:rsid w:val="006608A8"/>
    <w:rsid w:val="006B4A84"/>
    <w:rsid w:val="006E6791"/>
    <w:rsid w:val="007D3227"/>
    <w:rsid w:val="00885A86"/>
    <w:rsid w:val="00AC2176"/>
    <w:rsid w:val="00B34CCD"/>
    <w:rsid w:val="00CB1B22"/>
    <w:rsid w:val="00D05EDD"/>
    <w:rsid w:val="00E9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8F"/>
    <w:pPr>
      <w:spacing w:before="120" w:after="240"/>
      <w:jc w:val="both"/>
    </w:pPr>
    <w:rPr>
      <w:rFonts w:ascii="Calibri" w:hAnsi="Calibri" w:cs="Times New Roman"/>
      <w:sz w:val="24"/>
    </w:rPr>
  </w:style>
  <w:style w:type="paragraph" w:styleId="Ttulo1">
    <w:name w:val="heading 1"/>
    <w:basedOn w:val="Normal"/>
    <w:next w:val="Normal"/>
    <w:link w:val="Ttulo1Car"/>
    <w:qFormat/>
    <w:rsid w:val="00D05ED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Theme="minorHAnsi" w:hAnsiTheme="minorHAnsi" w:cstheme="minorBidi"/>
      <w:b/>
      <w:kern w:val="28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1B22"/>
    <w:pPr>
      <w:keepNext/>
      <w:keepLines/>
      <w:spacing w:after="120"/>
      <w:outlineLvl w:val="1"/>
    </w:pPr>
    <w:rPr>
      <w:rFonts w:asciiTheme="minorHAnsi" w:eastAsia="Times New Roman" w:hAnsiTheme="minorHAnsi" w:cstheme="min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2">
    <w:name w:val="Normal 2"/>
    <w:basedOn w:val="Normal"/>
    <w:qFormat/>
    <w:rsid w:val="00D05EDD"/>
    <w:pPr>
      <w:ind w:firstLine="567"/>
    </w:pPr>
    <w:rPr>
      <w:lang w:val="es-ES"/>
    </w:rPr>
  </w:style>
  <w:style w:type="character" w:customStyle="1" w:styleId="Ttulo1Car">
    <w:name w:val="Título 1 Car"/>
    <w:basedOn w:val="Fuentedeprrafopredeter"/>
    <w:link w:val="Ttulo1"/>
    <w:rsid w:val="00D05EDD"/>
    <w:rPr>
      <w:b/>
      <w:kern w:val="28"/>
      <w:sz w:val="24"/>
      <w:szCs w:val="22"/>
      <w:lang w:val="en-U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B1B22"/>
    <w:rPr>
      <w:rFonts w:asciiTheme="minorHAnsi" w:eastAsia="Times New Roman" w:hAnsiTheme="minorHAnsi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rsid w:val="0028508F"/>
    <w:pPr>
      <w:spacing w:before="0" w:after="0" w:line="240" w:lineRule="auto"/>
    </w:pPr>
    <w:rPr>
      <w:rFonts w:ascii="Times" w:eastAsia="Times" w:hAnsi="Times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8508F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rsid w:val="0028508F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28508F"/>
    <w:pPr>
      <w:spacing w:before="0" w:after="0" w:line="240" w:lineRule="auto"/>
      <w:jc w:val="left"/>
    </w:pPr>
    <w:rPr>
      <w:rFonts w:ascii="Times" w:eastAsia="Times" w:hAnsi="Times"/>
      <w:szCs w:val="24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28508F"/>
    <w:rPr>
      <w:rFonts w:ascii="Times" w:eastAsia="Times" w:hAnsi="Times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08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08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5A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amayo%20y%20Mahn/Concepto%20de%20desarrollo%20en%20Vygotski.cma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2</cp:revision>
  <dcterms:created xsi:type="dcterms:W3CDTF">2011-06-14T18:23:00Z</dcterms:created>
  <dcterms:modified xsi:type="dcterms:W3CDTF">2011-06-14T18:26:00Z</dcterms:modified>
</cp:coreProperties>
</file>