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-Bold" w:hAnsi="GEInspira-Bold" w:cs="GEInspira-Bold"/>
          <w:b/>
          <w:bCs/>
          <w:color w:val="A56F2E"/>
          <w:sz w:val="26"/>
          <w:szCs w:val="26"/>
        </w:rPr>
      </w:pPr>
      <w:r>
        <w:rPr>
          <w:rFonts w:ascii="GEInspira-Bold" w:hAnsi="GEInspira-Bold" w:cs="GEInspira-Bold"/>
          <w:b/>
          <w:bCs/>
          <w:color w:val="A56F2E"/>
          <w:sz w:val="26"/>
          <w:szCs w:val="26"/>
        </w:rPr>
        <w:t>Rotulado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613913"/>
          <w:sz w:val="20"/>
          <w:szCs w:val="20"/>
        </w:rPr>
      </w:pPr>
      <w:r>
        <w:rPr>
          <w:rFonts w:ascii="GEInspira" w:hAnsi="GEInspira" w:cs="GEInspira"/>
          <w:color w:val="613913"/>
          <w:sz w:val="20"/>
          <w:szCs w:val="20"/>
        </w:rPr>
        <w:t>Todo producto alimenticio debe poseer rótulo completo y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613913"/>
          <w:sz w:val="20"/>
          <w:szCs w:val="20"/>
        </w:rPr>
      </w:pPr>
      <w:proofErr w:type="gramStart"/>
      <w:r>
        <w:rPr>
          <w:rFonts w:ascii="GEInspira" w:hAnsi="GEInspira" w:cs="GEInspira"/>
          <w:color w:val="613913"/>
          <w:sz w:val="20"/>
          <w:szCs w:val="20"/>
        </w:rPr>
        <w:t>legible</w:t>
      </w:r>
      <w:proofErr w:type="gramEnd"/>
      <w:r>
        <w:rPr>
          <w:rFonts w:ascii="GEInspira" w:hAnsi="GEInspira" w:cs="GEInspira"/>
          <w:color w:val="613913"/>
          <w:sz w:val="20"/>
          <w:szCs w:val="20"/>
        </w:rPr>
        <w:t>, en el idioma del país donde se va a consumir.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613913"/>
          <w:sz w:val="20"/>
          <w:szCs w:val="20"/>
        </w:rPr>
      </w:pPr>
      <w:r>
        <w:rPr>
          <w:rFonts w:ascii="GEInspira" w:hAnsi="GEInspira" w:cs="GEInspira"/>
          <w:color w:val="613913"/>
          <w:sz w:val="20"/>
          <w:szCs w:val="20"/>
        </w:rPr>
        <w:t>Los envases deben indicar en su exterior: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Descripción del producto (nombre y variedad)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Lote y Fecha de vencimiento o fecha de elaboración del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proofErr w:type="gramStart"/>
      <w:r>
        <w:rPr>
          <w:rFonts w:ascii="GEInspira" w:hAnsi="GEInspira" w:cs="GEInspira"/>
          <w:color w:val="A56F2E"/>
          <w:sz w:val="20"/>
          <w:szCs w:val="20"/>
        </w:rPr>
        <w:t>contenido</w:t>
      </w:r>
      <w:proofErr w:type="gramEnd"/>
      <w:r>
        <w:rPr>
          <w:rFonts w:ascii="GEInspira" w:hAnsi="GEInspira" w:cs="GEInspira"/>
          <w:color w:val="A56F2E"/>
          <w:sz w:val="20"/>
          <w:szCs w:val="20"/>
        </w:rPr>
        <w:t xml:space="preserve"> o “Consumir preferentemente antes de ...”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Nº de RNE y RNPA (RPE Y RPPA)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Nº de SENASA (en el caso de carnes y embutidos).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Nombre y dirección del elaborador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>RNE</w:t>
      </w:r>
      <w:r>
        <w:rPr>
          <w:rFonts w:ascii="GEInspira" w:hAnsi="GEInspira" w:cs="GEInspira"/>
          <w:color w:val="A56F2E"/>
          <w:sz w:val="20"/>
          <w:szCs w:val="20"/>
        </w:rPr>
        <w:t>: es el Nº de Registro Nacional de Establecimiento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>RNPA</w:t>
      </w:r>
      <w:r>
        <w:rPr>
          <w:rFonts w:ascii="GEInspira" w:hAnsi="GEInspira" w:cs="GEInspira"/>
          <w:color w:val="A56F2E"/>
          <w:sz w:val="20"/>
          <w:szCs w:val="20"/>
        </w:rPr>
        <w:t>: es el Nº de Registro Nacional de Producto Alimenticio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>RPE</w:t>
      </w:r>
      <w:r>
        <w:rPr>
          <w:rFonts w:ascii="GEInspira" w:hAnsi="GEInspira" w:cs="GEInspira"/>
          <w:color w:val="A56F2E"/>
          <w:sz w:val="20"/>
          <w:szCs w:val="20"/>
        </w:rPr>
        <w:t>: es el Nº de Registro Provincial de Establecimiento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>RPPA</w:t>
      </w:r>
      <w:r>
        <w:rPr>
          <w:rFonts w:ascii="GEInspira" w:hAnsi="GEInspira" w:cs="GEInspira"/>
          <w:color w:val="A56F2E"/>
          <w:sz w:val="20"/>
          <w:szCs w:val="20"/>
        </w:rPr>
        <w:t>: es el Nº de Registro Provincial de Producto Alimenticio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Lista de ingredientes (cuando corresponda)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Contenidos Netos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Identificación del origen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Preparación e instrucciones de uso del alimento (cuando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proofErr w:type="gramStart"/>
      <w:r>
        <w:rPr>
          <w:rFonts w:ascii="GEInspira" w:hAnsi="GEInspira" w:cs="GEInspira"/>
          <w:color w:val="A56F2E"/>
          <w:sz w:val="20"/>
          <w:szCs w:val="20"/>
        </w:rPr>
        <w:t>corresponda</w:t>
      </w:r>
      <w:proofErr w:type="gramEnd"/>
      <w:r>
        <w:rPr>
          <w:rFonts w:ascii="GEInspira" w:hAnsi="GEInspira" w:cs="GEInspira"/>
          <w:color w:val="A56F2E"/>
          <w:sz w:val="20"/>
          <w:szCs w:val="20"/>
        </w:rPr>
        <w:t>)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-Bold" w:hAnsi="GEInspira-Bold" w:cs="GEInspira-Bold"/>
          <w:b/>
          <w:bCs/>
          <w:color w:val="BD9733"/>
          <w:sz w:val="14"/>
          <w:szCs w:val="14"/>
        </w:rPr>
      </w:pPr>
      <w:r>
        <w:rPr>
          <w:rFonts w:ascii="GEInspira" w:hAnsi="GEInspira" w:cs="GEInspira"/>
          <w:color w:val="D1B470"/>
          <w:sz w:val="14"/>
          <w:szCs w:val="14"/>
        </w:rPr>
        <w:t xml:space="preserve">Página </w:t>
      </w:r>
      <w:r>
        <w:rPr>
          <w:rFonts w:ascii="GEInspira-Bold" w:hAnsi="GEInspira-Bold" w:cs="GEInspira-Bold"/>
          <w:b/>
          <w:bCs/>
          <w:color w:val="BD9733"/>
          <w:sz w:val="14"/>
          <w:szCs w:val="14"/>
        </w:rPr>
        <w:t>44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Código de barras sistema EAN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Tabla nutricional</w:t>
      </w:r>
    </w:p>
    <w:p w:rsidR="00905E76" w:rsidRDefault="00905E76" w:rsidP="00905E76">
      <w:pPr>
        <w:autoSpaceDE w:val="0"/>
        <w:autoSpaceDN w:val="0"/>
        <w:adjustRightInd w:val="0"/>
        <w:spacing w:after="0" w:line="240" w:lineRule="auto"/>
        <w:rPr>
          <w:rFonts w:ascii="GEInspira" w:hAnsi="GEInspira" w:cs="GEInspira"/>
          <w:color w:val="A56F2E"/>
          <w:sz w:val="20"/>
          <w:szCs w:val="20"/>
        </w:rPr>
      </w:pPr>
      <w:r>
        <w:rPr>
          <w:rFonts w:ascii="GEInspira-Bold" w:hAnsi="GEInspira-Bold" w:cs="GEInspira-Bold"/>
          <w:b/>
          <w:bCs/>
          <w:color w:val="A56F2E"/>
          <w:sz w:val="20"/>
          <w:szCs w:val="20"/>
        </w:rPr>
        <w:t xml:space="preserve">• </w:t>
      </w:r>
      <w:r>
        <w:rPr>
          <w:rFonts w:ascii="GEInspira" w:hAnsi="GEInspira" w:cs="GEInspira"/>
          <w:color w:val="A56F2E"/>
          <w:sz w:val="20"/>
          <w:szCs w:val="20"/>
        </w:rPr>
        <w:t>Toda la rotulación legal obligatoria exigida por el Código</w:t>
      </w:r>
    </w:p>
    <w:p w:rsidR="00844884" w:rsidRDefault="00905E76" w:rsidP="00905E76">
      <w:r>
        <w:rPr>
          <w:rFonts w:ascii="GEInspira" w:hAnsi="GEInspira" w:cs="GEInspira"/>
          <w:color w:val="A56F2E"/>
          <w:sz w:val="20"/>
          <w:szCs w:val="20"/>
        </w:rPr>
        <w:t>Alimentario Argentino y Anexo MERCOSUR</w:t>
      </w:r>
    </w:p>
    <w:sectPr w:rsidR="00844884" w:rsidSect="008448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Inspi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Inspi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5E76"/>
    <w:rsid w:val="00844884"/>
    <w:rsid w:val="0090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Company> 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2011-08-03T17:24:00Z</dcterms:created>
  <dcterms:modified xsi:type="dcterms:W3CDTF">2011-08-03T17:25:00Z</dcterms:modified>
</cp:coreProperties>
</file>