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47" w:rsidRDefault="00BD0DC2">
      <w:r>
        <w:t xml:space="preserve">Dispositivos de -. Grupo de dispositivos de </w:t>
      </w:r>
      <w:hyperlink r:id="rId5" w:history="1">
        <w:r>
          <w:rPr>
            <w:rStyle w:val="Hipervnculo"/>
          </w:rPr>
          <w:t>hardware</w:t>
        </w:r>
      </w:hyperlink>
      <w:r>
        <w:t xml:space="preserve"> o </w:t>
      </w:r>
      <w:hyperlink r:id="rId6" w:history="1">
        <w:r>
          <w:rPr>
            <w:rStyle w:val="Hipervnculo"/>
          </w:rPr>
          <w:t>software</w:t>
        </w:r>
      </w:hyperlink>
      <w:r>
        <w:t xml:space="preserve"> dedicados a guardar datos y por extensión a administrarlos y buscarlos.</w:t>
      </w:r>
      <w:r>
        <w:br/>
      </w:r>
      <w:r>
        <w:br/>
        <w:t xml:space="preserve">Hay dos clases, almacenamiento primario, que son los que usa la </w:t>
      </w:r>
      <w:hyperlink r:id="rId7" w:history="1">
        <w:r>
          <w:rPr>
            <w:rStyle w:val="Hipervnculo"/>
          </w:rPr>
          <w:t>CPU</w:t>
        </w:r>
      </w:hyperlink>
      <w:r>
        <w:t xml:space="preserve"> directamente (</w:t>
      </w:r>
      <w:hyperlink r:id="rId8" w:history="1">
        <w:r>
          <w:rPr>
            <w:rStyle w:val="Hipervnculo"/>
          </w:rPr>
          <w:t>memoria</w:t>
        </w:r>
      </w:hyperlink>
      <w:r>
        <w:t xml:space="preserve"> principal, </w:t>
      </w:r>
      <w:hyperlink r:id="rId9" w:history="1">
        <w:r>
          <w:rPr>
            <w:rStyle w:val="Hipervnculo"/>
          </w:rPr>
          <w:t>memoria caché</w:t>
        </w:r>
      </w:hyperlink>
      <w:r>
        <w:t xml:space="preserve">, </w:t>
      </w:r>
      <w:proofErr w:type="spellStart"/>
      <w:r>
        <w:t>etc</w:t>
      </w:r>
      <w:proofErr w:type="spellEnd"/>
      <w:r>
        <w:t xml:space="preserve">) y el almacenamiento secundario, a los cuales la CPU no accede directamente, sino que deben almacenarse previamente en uno primario. Son de almacenamiento secundario los </w:t>
      </w:r>
      <w:hyperlink r:id="rId10" w:history="1">
        <w:r>
          <w:rPr>
            <w:rStyle w:val="Hipervnculo"/>
          </w:rPr>
          <w:t>discos magnéticos</w:t>
        </w:r>
      </w:hyperlink>
      <w:r>
        <w:t xml:space="preserve">, </w:t>
      </w:r>
      <w:hyperlink r:id="rId11" w:history="1">
        <w:r>
          <w:rPr>
            <w:rStyle w:val="Hipervnculo"/>
          </w:rPr>
          <w:t>ópticos</w:t>
        </w:r>
      </w:hyperlink>
      <w:r>
        <w:t xml:space="preserve">, </w:t>
      </w:r>
      <w:hyperlink r:id="rId12" w:history="1">
        <w:r>
          <w:rPr>
            <w:rStyle w:val="Hipervnculo"/>
          </w:rPr>
          <w:t>cintas magnéticas</w:t>
        </w:r>
      </w:hyperlink>
      <w:r>
        <w:t xml:space="preserve">, </w:t>
      </w:r>
      <w:hyperlink r:id="rId13" w:history="1">
        <w:r>
          <w:rPr>
            <w:rStyle w:val="Hipervnculo"/>
          </w:rPr>
          <w:t>tambores magnéticos</w:t>
        </w:r>
      </w:hyperlink>
      <w:r>
        <w:t>, etc.</w:t>
      </w:r>
      <w:r>
        <w:br/>
      </w:r>
      <w:r>
        <w:br/>
        <w:t xml:space="preserve">El almacenamiento de datos puede usarse también para copias de seguridad, ver </w:t>
      </w:r>
      <w:hyperlink r:id="rId14" w:history="1">
        <w:proofErr w:type="spellStart"/>
        <w:r>
          <w:rPr>
            <w:rStyle w:val="Hipervnculo"/>
          </w:rPr>
          <w:t>backup</w:t>
        </w:r>
        <w:proofErr w:type="spellEnd"/>
      </w:hyperlink>
      <w:r>
        <w:t>.</w:t>
      </w:r>
      <w:r>
        <w:br/>
      </w:r>
      <w:r>
        <w:br/>
        <w:t>Con el correr de los años, el almacenamiento de datos informáticos ha ido bajando de precio. Por ejemplo, 1 GB de memoria en 1956 costaba 8,2 millones de dólares. En 1980, 184 mil dólares; en 1990 eran 5.200 dólares; en 2000 eran 12 dólares, y en 2006 fueron 1,2 dólares.</w:t>
      </w:r>
      <w:bookmarkStart w:id="0" w:name="_GoBack"/>
      <w:bookmarkEnd w:id="0"/>
    </w:p>
    <w:sectPr w:rsidR="00BD33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C2"/>
    <w:rsid w:val="00BD0DC2"/>
    <w:rsid w:val="00B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0D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0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gsa.com.ar/Dic/memoria.php" TargetMode="External"/><Relationship Id="rId13" Type="http://schemas.openxmlformats.org/officeDocument/2006/relationships/hyperlink" Target="http://www.alegsa.com.ar/Dic/tambor%20magnetic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egsa.com.ar/Dic/cpu.php" TargetMode="External"/><Relationship Id="rId12" Type="http://schemas.openxmlformats.org/officeDocument/2006/relationships/hyperlink" Target="http://www.alegsa.com.ar/Dic/cinta%20magnetica.ph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legsa.com.ar/Dic/software.php" TargetMode="External"/><Relationship Id="rId11" Type="http://schemas.openxmlformats.org/officeDocument/2006/relationships/hyperlink" Target="http://www.alegsa.com.ar/Dic/disco%20optico.php" TargetMode="External"/><Relationship Id="rId5" Type="http://schemas.openxmlformats.org/officeDocument/2006/relationships/hyperlink" Target="http://www.alegsa.com.ar/Dic/hardware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legsa.com.ar/Dic/disco%20magnetico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egsa.com.ar/Dic/memoria%20cache.php" TargetMode="External"/><Relationship Id="rId14" Type="http://schemas.openxmlformats.org/officeDocument/2006/relationships/hyperlink" Target="http://www.alegsa.com.ar/Dic/backup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2011-11-02T21:13:00Z</dcterms:created>
  <dcterms:modified xsi:type="dcterms:W3CDTF">2011-11-02T21:21:00Z</dcterms:modified>
</cp:coreProperties>
</file>