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833" w:rsidRPr="00686833" w:rsidRDefault="00686833" w:rsidP="00686833">
      <w:pPr>
        <w:widowControl w:val="0"/>
        <w:autoSpaceDE w:val="0"/>
        <w:autoSpaceDN w:val="0"/>
        <w:adjustRightInd w:val="0"/>
        <w:spacing w:line="320" w:lineRule="atLeast"/>
        <w:jc w:val="center"/>
        <w:rPr>
          <w:rFonts w:ascii="Tahoma" w:hAnsi="Tahoma" w:cs="Tahoma"/>
          <w:b/>
          <w:bCs/>
        </w:rPr>
      </w:pPr>
      <w:r w:rsidRPr="00686833">
        <w:rPr>
          <w:rFonts w:ascii="Tahoma" w:hAnsi="Tahoma" w:cs="Tahoma"/>
          <w:b/>
          <w:bCs/>
        </w:rPr>
        <w:t>DECRETO 81/2010, de 8 de julio, por el que se aprueba el Reglamento Orgánico de los centros docentes públicos no universitarios de la Comunidad Autónoma de Canarias.</w:t>
      </w:r>
    </w:p>
    <w:p w:rsidR="00686833" w:rsidRPr="00686833" w:rsidRDefault="00686833" w:rsidP="00686833">
      <w:pPr>
        <w:widowControl w:val="0"/>
        <w:autoSpaceDE w:val="0"/>
        <w:autoSpaceDN w:val="0"/>
        <w:adjustRightInd w:val="0"/>
        <w:spacing w:after="240" w:line="320" w:lineRule="atLeast"/>
        <w:ind w:left="140"/>
        <w:jc w:val="both"/>
        <w:rPr>
          <w:rFonts w:ascii="Arial" w:hAnsi="Arial" w:cs="Arial"/>
        </w:rPr>
      </w:pPr>
      <w:r w:rsidRPr="00686833">
        <w:rPr>
          <w:rFonts w:ascii="Arial" w:hAnsi="Arial" w:cs="Arial"/>
        </w:rPr>
        <w:t>TÍTULO III</w:t>
      </w:r>
    </w:p>
    <w:p w:rsidR="00686833" w:rsidRPr="00686833" w:rsidRDefault="00686833" w:rsidP="00686833">
      <w:pPr>
        <w:widowControl w:val="0"/>
        <w:autoSpaceDE w:val="0"/>
        <w:autoSpaceDN w:val="0"/>
        <w:adjustRightInd w:val="0"/>
        <w:spacing w:after="240" w:line="320" w:lineRule="atLeast"/>
        <w:ind w:left="140"/>
        <w:jc w:val="both"/>
        <w:rPr>
          <w:rFonts w:ascii="Arial" w:hAnsi="Arial" w:cs="Arial"/>
        </w:rPr>
      </w:pPr>
      <w:r w:rsidRPr="00686833">
        <w:rPr>
          <w:rFonts w:ascii="Arial" w:hAnsi="Arial" w:cs="Arial"/>
        </w:rPr>
        <w:t>AUTONOMÍA Y EVALUACIÓN DE LOS CENTROS DOCENTES</w:t>
      </w:r>
    </w:p>
    <w:p w:rsidR="00686833" w:rsidRPr="00686833" w:rsidRDefault="00686833" w:rsidP="00686833">
      <w:pPr>
        <w:widowControl w:val="0"/>
        <w:autoSpaceDE w:val="0"/>
        <w:autoSpaceDN w:val="0"/>
        <w:adjustRightInd w:val="0"/>
        <w:spacing w:after="240" w:line="320" w:lineRule="atLeast"/>
        <w:ind w:left="140"/>
        <w:jc w:val="both"/>
        <w:rPr>
          <w:rFonts w:ascii="Arial" w:hAnsi="Arial" w:cs="Arial"/>
        </w:rPr>
      </w:pPr>
      <w:r w:rsidRPr="00686833">
        <w:rPr>
          <w:rFonts w:ascii="Arial" w:hAnsi="Arial" w:cs="Arial"/>
        </w:rPr>
        <w:t>CAPÍTULO I</w:t>
      </w:r>
    </w:p>
    <w:p w:rsidR="00686833" w:rsidRPr="00686833" w:rsidRDefault="00686833" w:rsidP="00686833">
      <w:pPr>
        <w:widowControl w:val="0"/>
        <w:autoSpaceDE w:val="0"/>
        <w:autoSpaceDN w:val="0"/>
        <w:adjustRightInd w:val="0"/>
        <w:spacing w:line="320" w:lineRule="atLeast"/>
        <w:rPr>
          <w:rFonts w:ascii="Arial" w:hAnsi="Arial" w:cs="Arial"/>
        </w:rPr>
      </w:pPr>
      <w:r w:rsidRPr="00686833">
        <w:rPr>
          <w:rFonts w:ascii="Arial" w:hAnsi="Arial" w:cs="Arial"/>
        </w:rPr>
        <w:t>AUTONOMÍA DE LOS CENTROS</w:t>
      </w:r>
    </w:p>
    <w:p w:rsidR="00686833" w:rsidRPr="00686833" w:rsidRDefault="00686833" w:rsidP="00686833">
      <w:pPr>
        <w:widowControl w:val="0"/>
        <w:autoSpaceDE w:val="0"/>
        <w:autoSpaceDN w:val="0"/>
        <w:adjustRightInd w:val="0"/>
        <w:spacing w:line="320" w:lineRule="atLeast"/>
        <w:rPr>
          <w:rFonts w:ascii="Arial" w:hAnsi="Arial" w:cs="Arial"/>
        </w:rPr>
      </w:pPr>
    </w:p>
    <w:p w:rsidR="00686833" w:rsidRPr="00686833" w:rsidRDefault="00686833" w:rsidP="00686833">
      <w:pPr>
        <w:widowControl w:val="0"/>
        <w:autoSpaceDE w:val="0"/>
        <w:autoSpaceDN w:val="0"/>
        <w:adjustRightInd w:val="0"/>
        <w:spacing w:after="240" w:line="320" w:lineRule="atLeast"/>
        <w:ind w:left="140"/>
        <w:jc w:val="both"/>
        <w:rPr>
          <w:rFonts w:ascii="Arial" w:hAnsi="Arial" w:cs="Arial"/>
        </w:rPr>
      </w:pPr>
    </w:p>
    <w:p w:rsidR="00686833" w:rsidRPr="00686833" w:rsidRDefault="00686833" w:rsidP="00686833">
      <w:pPr>
        <w:widowControl w:val="0"/>
        <w:autoSpaceDE w:val="0"/>
        <w:autoSpaceDN w:val="0"/>
        <w:adjustRightInd w:val="0"/>
        <w:spacing w:after="240" w:line="320" w:lineRule="atLeast"/>
        <w:ind w:left="140"/>
        <w:jc w:val="both"/>
        <w:rPr>
          <w:rFonts w:ascii="Arial" w:hAnsi="Arial" w:cs="Arial"/>
        </w:rPr>
      </w:pPr>
    </w:p>
    <w:p w:rsidR="00686833" w:rsidRPr="00686833" w:rsidRDefault="00686833" w:rsidP="00686833">
      <w:pPr>
        <w:widowControl w:val="0"/>
        <w:autoSpaceDE w:val="0"/>
        <w:autoSpaceDN w:val="0"/>
        <w:adjustRightInd w:val="0"/>
        <w:spacing w:after="240" w:line="320" w:lineRule="atLeast"/>
        <w:ind w:left="140"/>
        <w:jc w:val="both"/>
        <w:rPr>
          <w:rFonts w:ascii="Arial" w:hAnsi="Arial" w:cs="Arial"/>
        </w:rPr>
      </w:pPr>
      <w:r w:rsidRPr="00686833">
        <w:rPr>
          <w:rFonts w:ascii="Arial" w:hAnsi="Arial" w:cs="Arial"/>
        </w:rPr>
        <w:t>Artículo 44.- Programación didáctica.</w:t>
      </w:r>
    </w:p>
    <w:p w:rsidR="00686833" w:rsidRPr="00686833" w:rsidRDefault="00686833" w:rsidP="00686833">
      <w:pPr>
        <w:widowControl w:val="0"/>
        <w:autoSpaceDE w:val="0"/>
        <w:autoSpaceDN w:val="0"/>
        <w:adjustRightInd w:val="0"/>
        <w:spacing w:after="240" w:line="320" w:lineRule="atLeast"/>
        <w:ind w:left="140"/>
        <w:jc w:val="both"/>
        <w:rPr>
          <w:rFonts w:ascii="Arial" w:hAnsi="Arial" w:cs="Arial"/>
        </w:rPr>
      </w:pPr>
      <w:r w:rsidRPr="00686833">
        <w:rPr>
          <w:rFonts w:ascii="Arial" w:hAnsi="Arial" w:cs="Arial"/>
        </w:rPr>
        <w:t>1. La programación didáctica es el documento en el que se concreta la planificación de la actividad docente siguiendo las directrices establecidas por la comisión de coordinación pedagógica, en el marco del proyecto educativo y de la programación general anual. Deberá responder para cada área, materia, ámbito o módulo a la secuencia de objetivos, competencias, contenidos y criterios de evaluación, distribuidos por curso. Con el fin de organizar la actividad didáctica y la selección de experiencias de aprendizaje, la programación se concretará en un conjunto de unidades didácticas, unidades de programación o unidades de trabajo. Asimismo, se pondrá especial cuidado en el diseño de las situaciones de aprendizaje con la finalidad de seleccionar actividades y experiencias útiles y funcionales que contribuyan al desarrollo y la adquisición de las distintas competencias y a mantener la coherencia pedagógica en las actuaciones del equipo docente. La programación didáctica habrá de dar respuesta a la diversidad del alumnado, recogiendo, en todo caso, las adaptaciones curriculares.</w:t>
      </w:r>
    </w:p>
    <w:p w:rsidR="00686833" w:rsidRPr="00686833" w:rsidRDefault="00686833" w:rsidP="00686833">
      <w:pPr>
        <w:widowControl w:val="0"/>
        <w:autoSpaceDE w:val="0"/>
        <w:autoSpaceDN w:val="0"/>
        <w:adjustRightInd w:val="0"/>
        <w:spacing w:after="240" w:line="320" w:lineRule="atLeast"/>
        <w:ind w:left="140"/>
        <w:jc w:val="both"/>
        <w:rPr>
          <w:rFonts w:ascii="Arial" w:hAnsi="Arial" w:cs="Arial"/>
        </w:rPr>
      </w:pPr>
      <w:r w:rsidRPr="00686833">
        <w:rPr>
          <w:rFonts w:ascii="Arial" w:hAnsi="Arial" w:cs="Arial"/>
        </w:rPr>
        <w:t>2. En las enseñanzas de educación infantil y educación primaria, cada equipo de ciclo elaborará la programación didáctica correspondiente. Para las restantes enseñanzas, cada departamento de coordinación didáctica elaborará la programación de las materias, ámbitos o módulos que tenga encomendados, agrupadas en las enseñanzas correspondientes.</w:t>
      </w:r>
    </w:p>
    <w:p w:rsidR="00686833" w:rsidRPr="00686833" w:rsidRDefault="00686833" w:rsidP="00686833">
      <w:pPr>
        <w:widowControl w:val="0"/>
        <w:autoSpaceDE w:val="0"/>
        <w:autoSpaceDN w:val="0"/>
        <w:adjustRightInd w:val="0"/>
        <w:spacing w:after="240" w:line="320" w:lineRule="atLeast"/>
        <w:ind w:left="140"/>
        <w:jc w:val="both"/>
        <w:rPr>
          <w:rFonts w:ascii="Arial" w:hAnsi="Arial" w:cs="Arial"/>
        </w:rPr>
      </w:pPr>
      <w:r w:rsidRPr="00686833">
        <w:rPr>
          <w:rFonts w:ascii="Arial" w:hAnsi="Arial" w:cs="Arial"/>
        </w:rPr>
        <w:t>3. La programación didáctica incluirá necesariamente los siguientes aspectos en relación con cada una de las áreas, materias ámbitos y módulos:</w:t>
      </w:r>
    </w:p>
    <w:p w:rsidR="00686833" w:rsidRPr="00686833" w:rsidRDefault="00686833" w:rsidP="00686833">
      <w:pPr>
        <w:widowControl w:val="0"/>
        <w:autoSpaceDE w:val="0"/>
        <w:autoSpaceDN w:val="0"/>
        <w:adjustRightInd w:val="0"/>
        <w:spacing w:after="240" w:line="320" w:lineRule="atLeast"/>
        <w:ind w:left="140"/>
        <w:jc w:val="both"/>
        <w:rPr>
          <w:rFonts w:ascii="Arial" w:hAnsi="Arial" w:cs="Arial"/>
        </w:rPr>
      </w:pPr>
      <w:r w:rsidRPr="00686833">
        <w:rPr>
          <w:rFonts w:ascii="Arial" w:hAnsi="Arial" w:cs="Arial"/>
        </w:rPr>
        <w:t>a) La concreción de los objetivos, de los contenidos y su distribución temporal, de los criterios de evaluación de cada curso y, en su caso, de las competencias básicas y de aquellos aspectos de los criterios de evaluación imprescindibles para valorar el rendimiento escolar y el desarrollo de las competencias básicas.</w:t>
      </w:r>
    </w:p>
    <w:p w:rsidR="00686833" w:rsidRPr="00686833" w:rsidRDefault="00686833" w:rsidP="00686833">
      <w:pPr>
        <w:widowControl w:val="0"/>
        <w:autoSpaceDE w:val="0"/>
        <w:autoSpaceDN w:val="0"/>
        <w:adjustRightInd w:val="0"/>
        <w:spacing w:after="240" w:line="320" w:lineRule="atLeast"/>
        <w:ind w:left="140"/>
        <w:jc w:val="both"/>
        <w:rPr>
          <w:rFonts w:ascii="Arial" w:hAnsi="Arial" w:cs="Arial"/>
        </w:rPr>
      </w:pPr>
      <w:r w:rsidRPr="00686833">
        <w:rPr>
          <w:rFonts w:ascii="Arial" w:hAnsi="Arial" w:cs="Arial"/>
        </w:rPr>
        <w:t>b) La metodología didáctica que se va a aplicar que, en el caso de la educación obligatoria, habrá de tener en cuenta la adquisición de las competencias básicas, y los materiales y recursos que se vayan a utilizar.</w:t>
      </w:r>
    </w:p>
    <w:p w:rsidR="00686833" w:rsidRPr="00686833" w:rsidRDefault="00686833" w:rsidP="00686833">
      <w:pPr>
        <w:widowControl w:val="0"/>
        <w:autoSpaceDE w:val="0"/>
        <w:autoSpaceDN w:val="0"/>
        <w:adjustRightInd w:val="0"/>
        <w:spacing w:after="240" w:line="320" w:lineRule="atLeast"/>
        <w:ind w:left="140"/>
        <w:jc w:val="both"/>
        <w:rPr>
          <w:rFonts w:ascii="Arial" w:hAnsi="Arial" w:cs="Arial"/>
        </w:rPr>
      </w:pPr>
      <w:r w:rsidRPr="00686833">
        <w:rPr>
          <w:rFonts w:ascii="Arial" w:hAnsi="Arial" w:cs="Arial"/>
        </w:rPr>
        <w:t>c) Las medidas de atención a la diversidad y en su caso las concreciones de las adaptaciones curriculares para el alumnado que la precise.</w:t>
      </w:r>
    </w:p>
    <w:p w:rsidR="00686833" w:rsidRPr="00686833" w:rsidRDefault="00686833" w:rsidP="00686833">
      <w:pPr>
        <w:widowControl w:val="0"/>
        <w:autoSpaceDE w:val="0"/>
        <w:autoSpaceDN w:val="0"/>
        <w:adjustRightInd w:val="0"/>
        <w:spacing w:after="240" w:line="320" w:lineRule="atLeast"/>
        <w:ind w:left="140"/>
        <w:jc w:val="both"/>
        <w:rPr>
          <w:rFonts w:ascii="Arial" w:hAnsi="Arial" w:cs="Arial"/>
        </w:rPr>
      </w:pPr>
      <w:r w:rsidRPr="00686833">
        <w:rPr>
          <w:rFonts w:ascii="Arial" w:hAnsi="Arial" w:cs="Arial"/>
        </w:rPr>
        <w:t>d) Las estrategias de trabajo para el tratamiento transversal de la educación en valores.</w:t>
      </w:r>
    </w:p>
    <w:p w:rsidR="00686833" w:rsidRPr="00686833" w:rsidRDefault="00686833" w:rsidP="00686833">
      <w:pPr>
        <w:widowControl w:val="0"/>
        <w:autoSpaceDE w:val="0"/>
        <w:autoSpaceDN w:val="0"/>
        <w:adjustRightInd w:val="0"/>
        <w:spacing w:after="240" w:line="320" w:lineRule="atLeast"/>
        <w:ind w:left="140"/>
        <w:jc w:val="both"/>
        <w:rPr>
          <w:rFonts w:ascii="Arial" w:hAnsi="Arial" w:cs="Arial"/>
        </w:rPr>
      </w:pPr>
      <w:r w:rsidRPr="00686833">
        <w:rPr>
          <w:rFonts w:ascii="Arial" w:hAnsi="Arial" w:cs="Arial"/>
        </w:rPr>
        <w:t>e) La concreción en cada área, materia, ámbito o módulo de los planes y programas de contenido pedagógico a desarrollar en el centro.</w:t>
      </w:r>
    </w:p>
    <w:p w:rsidR="00686833" w:rsidRPr="00686833" w:rsidRDefault="00686833" w:rsidP="00686833">
      <w:pPr>
        <w:widowControl w:val="0"/>
        <w:autoSpaceDE w:val="0"/>
        <w:autoSpaceDN w:val="0"/>
        <w:adjustRightInd w:val="0"/>
        <w:spacing w:after="240" w:line="320" w:lineRule="atLeast"/>
        <w:ind w:left="140"/>
        <w:jc w:val="both"/>
        <w:rPr>
          <w:rFonts w:ascii="Arial" w:hAnsi="Arial" w:cs="Arial"/>
        </w:rPr>
      </w:pPr>
      <w:r w:rsidRPr="00686833">
        <w:rPr>
          <w:rFonts w:ascii="Arial" w:hAnsi="Arial" w:cs="Arial"/>
        </w:rPr>
        <w:t>f) Las actividades complementarias y extraescolares que se pretenden realizar.</w:t>
      </w:r>
    </w:p>
    <w:p w:rsidR="00686833" w:rsidRPr="00686833" w:rsidRDefault="00686833" w:rsidP="00686833">
      <w:pPr>
        <w:widowControl w:val="0"/>
        <w:autoSpaceDE w:val="0"/>
        <w:autoSpaceDN w:val="0"/>
        <w:adjustRightInd w:val="0"/>
        <w:spacing w:after="240" w:line="320" w:lineRule="atLeast"/>
        <w:ind w:left="140"/>
        <w:jc w:val="both"/>
        <w:rPr>
          <w:rFonts w:ascii="Arial" w:hAnsi="Arial" w:cs="Arial"/>
        </w:rPr>
      </w:pPr>
      <w:r w:rsidRPr="00686833">
        <w:rPr>
          <w:rFonts w:ascii="Arial" w:hAnsi="Arial" w:cs="Arial"/>
        </w:rPr>
        <w:t>g) Los procedimientos e instrumentos de evaluación y los criterios de calificación de las evaluaciones, tanto ordinarias como extraordinarias.</w:t>
      </w:r>
    </w:p>
    <w:p w:rsidR="00686833" w:rsidRPr="00686833" w:rsidRDefault="00686833" w:rsidP="00686833">
      <w:pPr>
        <w:widowControl w:val="0"/>
        <w:autoSpaceDE w:val="0"/>
        <w:autoSpaceDN w:val="0"/>
        <w:adjustRightInd w:val="0"/>
        <w:spacing w:after="240" w:line="320" w:lineRule="atLeast"/>
        <w:ind w:left="140"/>
        <w:jc w:val="both"/>
        <w:rPr>
          <w:rFonts w:ascii="Arial" w:hAnsi="Arial" w:cs="Arial"/>
        </w:rPr>
      </w:pPr>
      <w:r w:rsidRPr="00686833">
        <w:rPr>
          <w:rFonts w:ascii="Arial" w:hAnsi="Arial" w:cs="Arial"/>
        </w:rPr>
        <w:t>h) Las actividades de refuerzo, y en su caso ampliación, y los planes de recuperación para el alumnado con áreas, materias, módulos o ámbitos no superados.</w:t>
      </w:r>
    </w:p>
    <w:p w:rsidR="00686833" w:rsidRPr="00686833" w:rsidRDefault="00686833" w:rsidP="00686833">
      <w:pPr>
        <w:widowControl w:val="0"/>
        <w:autoSpaceDE w:val="0"/>
        <w:autoSpaceDN w:val="0"/>
        <w:adjustRightInd w:val="0"/>
        <w:spacing w:after="240" w:line="320" w:lineRule="atLeast"/>
        <w:ind w:left="140"/>
        <w:jc w:val="both"/>
        <w:rPr>
          <w:rFonts w:ascii="Arial" w:hAnsi="Arial" w:cs="Arial"/>
        </w:rPr>
      </w:pPr>
      <w:r w:rsidRPr="00686833">
        <w:rPr>
          <w:rFonts w:ascii="Arial" w:hAnsi="Arial" w:cs="Arial"/>
        </w:rPr>
        <w:t>i) Procedimientos que permitan valorar el ajuste entre el diseño, el desarrollo y los resultados de la programación didáctica.</w:t>
      </w:r>
    </w:p>
    <w:p w:rsidR="00686833" w:rsidRPr="00686833" w:rsidRDefault="00686833" w:rsidP="00686833">
      <w:r w:rsidRPr="00686833">
        <w:rPr>
          <w:rFonts w:ascii="Arial" w:hAnsi="Arial" w:cs="Arial"/>
        </w:rPr>
        <w:t>4. El desarrollo de las programaciones didácticas en el aula se realizará a través de las unidades didácticas, las unidades de programación o las unidades de trabajo diseñadas por el profesorado. Los equipos de ciclo y los departamentos de coordinación didáctica podrán acordar alguna variación con respecto a la programación establecida como consecuencia de decisiones del equipo docente para dar respuesta a las necesidades educativas del grupo. Dicha variación y la justificación correspondiente, deberá ser incluida en la memoria final del curso.</w:t>
      </w:r>
    </w:p>
    <w:sectPr w:rsidR="00686833" w:rsidRPr="00686833" w:rsidSect="00686833">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86833"/>
    <w:rsid w:val="00686833"/>
    <w:rsid w:val="00A205E6"/>
  </w:rsids>
  <m:mathPr>
    <m:mathFont m:val="Wingdings 2"/>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1EC"/>
    <w:rPr>
      <w:sz w:val="24"/>
      <w:szCs w:val="24"/>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3161</Characters>
  <Application>Microsoft Macintosh Word</Application>
  <DocSecurity>0</DocSecurity>
  <Lines>26</Lines>
  <Paragraphs>6</Paragraphs>
  <ScaleCrop>false</ScaleCrop>
  <Company>*****</Company>
  <LinksUpToDate>false</LinksUpToDate>
  <CharactersWithSpaces>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Office 2004 Test Drive</dc:creator>
  <cp:keywords/>
  <cp:lastModifiedBy>Usuario de Office 2004 Test Drive</cp:lastModifiedBy>
  <cp:revision>1</cp:revision>
  <dcterms:created xsi:type="dcterms:W3CDTF">2011-11-12T23:33:00Z</dcterms:created>
  <dcterms:modified xsi:type="dcterms:W3CDTF">2011-11-13T10:47:00Z</dcterms:modified>
</cp:coreProperties>
</file>