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420"/>
        <w:gridCol w:w="2520"/>
        <w:gridCol w:w="2340"/>
        <w:gridCol w:w="2160"/>
      </w:tblGrid>
      <w:tr w:rsidR="003B7A1F" w:rsidRPr="001F2739" w:rsidTr="0029436D">
        <w:tc>
          <w:tcPr>
            <w:tcW w:w="360" w:type="dxa"/>
            <w:shd w:val="clear" w:color="auto" w:fill="F3F3F3"/>
          </w:tcPr>
          <w:p w:rsidR="003B7A1F" w:rsidRPr="001F2739" w:rsidRDefault="003B7A1F">
            <w:pPr>
              <w:spacing w:before="120" w:after="120"/>
              <w:jc w:val="center"/>
              <w:rPr>
                <w:rFonts w:ascii="Arial" w:hAnsi="Arial" w:cs="Arial"/>
                <w:b/>
                <w:sz w:val="16"/>
                <w:szCs w:val="16"/>
              </w:rPr>
            </w:pPr>
          </w:p>
        </w:tc>
        <w:tc>
          <w:tcPr>
            <w:tcW w:w="3420" w:type="dxa"/>
            <w:shd w:val="clear" w:color="auto" w:fill="C0C0C0"/>
          </w:tcPr>
          <w:p w:rsidR="003B7A1F" w:rsidRPr="001F2739" w:rsidRDefault="003B7A1F">
            <w:pPr>
              <w:spacing w:before="120" w:after="120"/>
              <w:jc w:val="center"/>
              <w:rPr>
                <w:rFonts w:ascii="Arial" w:hAnsi="Arial" w:cs="Arial"/>
                <w:b/>
                <w:sz w:val="16"/>
                <w:szCs w:val="16"/>
              </w:rPr>
            </w:pPr>
            <w:r w:rsidRPr="001F2739">
              <w:rPr>
                <w:rFonts w:ascii="Arial" w:hAnsi="Arial" w:cs="Arial"/>
                <w:b/>
                <w:sz w:val="16"/>
                <w:szCs w:val="16"/>
              </w:rPr>
              <w:t>Definición y finalidad de la competencia</w:t>
            </w:r>
          </w:p>
        </w:tc>
        <w:tc>
          <w:tcPr>
            <w:tcW w:w="2520" w:type="dxa"/>
            <w:shd w:val="clear" w:color="auto" w:fill="C0C0C0"/>
          </w:tcPr>
          <w:p w:rsidR="003B7A1F" w:rsidRPr="001F2739" w:rsidRDefault="003B7A1F">
            <w:pPr>
              <w:tabs>
                <w:tab w:val="center" w:pos="2280"/>
              </w:tabs>
              <w:spacing w:before="120" w:after="120"/>
              <w:jc w:val="center"/>
              <w:rPr>
                <w:rFonts w:ascii="Arial" w:hAnsi="Arial" w:cs="Arial"/>
                <w:b/>
                <w:sz w:val="16"/>
                <w:szCs w:val="16"/>
              </w:rPr>
            </w:pPr>
            <w:r w:rsidRPr="001F2739">
              <w:rPr>
                <w:rFonts w:ascii="Arial" w:hAnsi="Arial" w:cs="Arial"/>
                <w:b/>
                <w:sz w:val="16"/>
                <w:szCs w:val="16"/>
              </w:rPr>
              <w:t>Conocimientos</w:t>
            </w:r>
          </w:p>
        </w:tc>
        <w:tc>
          <w:tcPr>
            <w:tcW w:w="2340" w:type="dxa"/>
            <w:shd w:val="clear" w:color="auto" w:fill="C0C0C0"/>
          </w:tcPr>
          <w:p w:rsidR="003B7A1F" w:rsidRPr="001F2739" w:rsidRDefault="003B7A1F">
            <w:pPr>
              <w:spacing w:before="120" w:after="120"/>
              <w:jc w:val="center"/>
              <w:rPr>
                <w:rFonts w:ascii="Arial" w:hAnsi="Arial" w:cs="Arial"/>
                <w:b/>
                <w:sz w:val="16"/>
                <w:szCs w:val="16"/>
              </w:rPr>
            </w:pPr>
            <w:r w:rsidRPr="001F2739">
              <w:rPr>
                <w:rFonts w:ascii="Arial" w:hAnsi="Arial" w:cs="Arial"/>
                <w:b/>
                <w:sz w:val="16"/>
                <w:szCs w:val="16"/>
              </w:rPr>
              <w:t>Destrezas</w:t>
            </w:r>
          </w:p>
        </w:tc>
        <w:tc>
          <w:tcPr>
            <w:tcW w:w="2160" w:type="dxa"/>
            <w:shd w:val="clear" w:color="auto" w:fill="C0C0C0"/>
          </w:tcPr>
          <w:p w:rsidR="003B7A1F" w:rsidRPr="001F2739" w:rsidRDefault="003B7A1F">
            <w:pPr>
              <w:spacing w:before="120" w:after="120"/>
              <w:jc w:val="center"/>
              <w:rPr>
                <w:rFonts w:ascii="Arial" w:hAnsi="Arial" w:cs="Arial"/>
                <w:b/>
                <w:sz w:val="16"/>
                <w:szCs w:val="16"/>
              </w:rPr>
            </w:pPr>
            <w:r w:rsidRPr="001F2739">
              <w:rPr>
                <w:rFonts w:ascii="Arial" w:hAnsi="Arial" w:cs="Arial"/>
                <w:b/>
                <w:sz w:val="16"/>
                <w:szCs w:val="16"/>
              </w:rPr>
              <w:t>Actitudes</w:t>
            </w:r>
          </w:p>
        </w:tc>
      </w:tr>
      <w:tr w:rsidR="003B7A1F" w:rsidRPr="001F2739" w:rsidTr="0029436D">
        <w:trPr>
          <w:cantSplit/>
          <w:trHeight w:val="4275"/>
        </w:trPr>
        <w:tc>
          <w:tcPr>
            <w:tcW w:w="360" w:type="dxa"/>
            <w:shd w:val="clear" w:color="auto" w:fill="F3F3F3"/>
            <w:textDirection w:val="btLr"/>
            <w:vAlign w:val="center"/>
          </w:tcPr>
          <w:p w:rsidR="003B7A1F" w:rsidRPr="001F2739" w:rsidRDefault="003B7A1F" w:rsidP="000C28FC">
            <w:pPr>
              <w:spacing w:before="120"/>
              <w:ind w:left="113" w:right="113"/>
              <w:jc w:val="center"/>
              <w:rPr>
                <w:rFonts w:ascii="Arial" w:hAnsi="Arial" w:cs="Arial"/>
                <w:b/>
                <w:sz w:val="16"/>
                <w:szCs w:val="16"/>
              </w:rPr>
            </w:pPr>
            <w:r w:rsidRPr="001F2739">
              <w:rPr>
                <w:rFonts w:ascii="Arial" w:hAnsi="Arial" w:cs="Arial"/>
                <w:b/>
                <w:sz w:val="16"/>
                <w:szCs w:val="16"/>
              </w:rPr>
              <w:t>Aprender a aprender</w:t>
            </w:r>
          </w:p>
        </w:tc>
        <w:tc>
          <w:tcPr>
            <w:tcW w:w="3420" w:type="dxa"/>
          </w:tcPr>
          <w:p w:rsidR="003B7A1F" w:rsidRPr="001F2739" w:rsidRDefault="003B7A1F">
            <w:pPr>
              <w:spacing w:before="120"/>
              <w:rPr>
                <w:rFonts w:ascii="Arial" w:hAnsi="Arial" w:cs="Arial"/>
                <w:sz w:val="16"/>
                <w:szCs w:val="16"/>
                <w:lang w:val="es-ES_tradnl"/>
              </w:rPr>
            </w:pPr>
            <w:r w:rsidRPr="001F2739">
              <w:rPr>
                <w:rFonts w:ascii="Arial" w:hAnsi="Arial" w:cs="Arial"/>
                <w:sz w:val="16"/>
                <w:szCs w:val="16"/>
                <w:lang w:val="es-ES_tradnl"/>
              </w:rPr>
              <w:t>Aprender a aprender supone disponer de habilidades para iniciarse en el aprendizaje y ser capaz de continuar aprendiendo de manera cada vez más eficaz y  autónoma de acuerdo con los propios objetivos y necesidades.</w:t>
            </w:r>
          </w:p>
          <w:p w:rsidR="003B7A1F" w:rsidRPr="001F2739" w:rsidRDefault="003B7A1F">
            <w:pPr>
              <w:spacing w:before="40"/>
              <w:rPr>
                <w:rFonts w:ascii="Arial" w:hAnsi="Arial" w:cs="Arial"/>
                <w:b/>
                <w:sz w:val="16"/>
                <w:szCs w:val="16"/>
                <w:lang w:val="es-ES_tradnl"/>
              </w:rPr>
            </w:pPr>
            <w:r w:rsidRPr="001F2739">
              <w:rPr>
                <w:rFonts w:ascii="Arial" w:hAnsi="Arial" w:cs="Arial"/>
                <w:b/>
                <w:sz w:val="16"/>
                <w:szCs w:val="16"/>
                <w:lang w:val="es-ES_tradnl"/>
              </w:rPr>
              <w:t>Finalidad</w:t>
            </w:r>
          </w:p>
          <w:p w:rsidR="003B7A1F" w:rsidRPr="001F2739" w:rsidRDefault="003B7A1F">
            <w:pPr>
              <w:pStyle w:val="Style1"/>
              <w:spacing w:before="40"/>
              <w:ind w:firstLine="0"/>
              <w:jc w:val="left"/>
              <w:rPr>
                <w:rFonts w:ascii="Arial" w:hAnsi="Arial" w:cs="Arial"/>
                <w:iCs/>
                <w:spacing w:val="3"/>
                <w:sz w:val="16"/>
                <w:szCs w:val="16"/>
                <w:lang w:val="es-ES_tradnl"/>
              </w:rPr>
            </w:pPr>
            <w:r w:rsidRPr="001F2739">
              <w:rPr>
                <w:rFonts w:ascii="Arial" w:hAnsi="Arial" w:cs="Arial"/>
                <w:iCs/>
                <w:spacing w:val="3"/>
                <w:sz w:val="16"/>
                <w:szCs w:val="16"/>
                <w:lang w:val="es-ES_tradnl"/>
              </w:rPr>
              <w:t>La adquisición de esta competencia supone una mejora en la capacidad de enfrentarse con éxito al aprendizaje autónomo ya que hace permite apoyarse en experiencias vitales y de aprendizajes anteriores con el fin de utilizar y aplicar los nuevos conocimientos y capacidades en diversos contextos. Saber aprender es indispensable para conseguir los mejores logros de las capacidades individuales. Implica tomar conciencia de que el aprendizaje tiene un coste, pero que éste es asumible y puede ser una fuente de competencia personal.</w:t>
            </w:r>
          </w:p>
          <w:p w:rsidR="003B7A1F" w:rsidRPr="001F2739" w:rsidRDefault="003B7A1F">
            <w:pPr>
              <w:pStyle w:val="Style1"/>
              <w:spacing w:before="40"/>
              <w:ind w:firstLine="0"/>
              <w:jc w:val="left"/>
              <w:rPr>
                <w:rFonts w:ascii="Arial" w:hAnsi="Arial" w:cs="Arial"/>
                <w:iCs/>
                <w:spacing w:val="3"/>
                <w:sz w:val="16"/>
                <w:szCs w:val="16"/>
                <w:lang w:val="es-ES_tradnl"/>
              </w:rPr>
            </w:pPr>
            <w:r w:rsidRPr="001F2739">
              <w:rPr>
                <w:rFonts w:ascii="Arial" w:hAnsi="Arial" w:cs="Arial"/>
                <w:iCs/>
                <w:spacing w:val="3"/>
                <w:sz w:val="16"/>
                <w:szCs w:val="16"/>
                <w:lang w:val="es-ES_tradnl"/>
              </w:rPr>
              <w:t>Esta competencia se fortalece cuando se comprueba que el resultado del aprendizaje es realmente eficaz o, si no lo es, se identifica el error y uno se siente capaz de subsanarlo. De este modo, si se es capaz de plantear metas alcanzables a corto plazo y cumplirlas, se podrán ir elevando los objetivos de aprendizaje de forma progresiva y realista.</w:t>
            </w:r>
          </w:p>
          <w:p w:rsidR="003B7A1F" w:rsidRPr="001F2739" w:rsidRDefault="003B7A1F">
            <w:pPr>
              <w:pStyle w:val="Style1"/>
              <w:spacing w:before="40"/>
              <w:ind w:firstLine="0"/>
              <w:jc w:val="left"/>
              <w:rPr>
                <w:rFonts w:ascii="Arial" w:hAnsi="Arial" w:cs="Arial"/>
                <w:iCs/>
                <w:spacing w:val="3"/>
                <w:sz w:val="16"/>
                <w:szCs w:val="16"/>
                <w:lang w:val="es-ES_tradnl"/>
              </w:rPr>
            </w:pPr>
            <w:r w:rsidRPr="001F2739">
              <w:rPr>
                <w:rFonts w:ascii="Arial" w:hAnsi="Arial" w:cs="Arial"/>
                <w:iCs/>
                <w:spacing w:val="3"/>
                <w:sz w:val="16"/>
                <w:szCs w:val="16"/>
                <w:lang w:val="es-ES_tradnl"/>
              </w:rPr>
              <w:t>El proceso de aprender a aprender no se circunscribe a una disciplina sino que afecta al desarrollo del pensamiento y al propio proceso del aprendizaje, repercutiendo en aspectos personales y de relación social, en la medida en que supone ser capaz de compensar carencias y sacar el mejor partido del conocimiento de uno mismo, lo que conlleva una progresiva madurez personal. Su desarrollo afecta directamente a otras competencias relacionadas con la obtención y procesamiento de la información y el desarrollo de la iniciativa personal.</w:t>
            </w:r>
          </w:p>
          <w:p w:rsidR="003B7A1F" w:rsidRPr="001F2739" w:rsidRDefault="003B7A1F">
            <w:pPr>
              <w:pStyle w:val="Style1"/>
              <w:spacing w:before="40"/>
              <w:ind w:firstLine="0"/>
              <w:jc w:val="left"/>
              <w:rPr>
                <w:rFonts w:ascii="Arial" w:hAnsi="Arial" w:cs="Arial"/>
                <w:iCs/>
                <w:spacing w:val="3"/>
                <w:sz w:val="16"/>
                <w:szCs w:val="16"/>
                <w:lang w:val="es-ES_tradnl"/>
              </w:rPr>
            </w:pPr>
            <w:r w:rsidRPr="001F2739">
              <w:rPr>
                <w:rFonts w:ascii="Arial" w:hAnsi="Arial" w:cs="Arial"/>
                <w:iCs/>
                <w:spacing w:val="3"/>
                <w:sz w:val="16"/>
                <w:szCs w:val="16"/>
                <w:lang w:val="es-ES_tradnl"/>
              </w:rPr>
              <w:t>La práctica de esta competencia debe iniciarse con la enseñanza obligatoria, por ser el período más adecuado para la adquisición de hábitos. Las limitaciones en su adquisición de esta competencia durante ese periodo condicionan y pueden mermar las posibilidades de aprendizajes posteriores y con ello la adaptación a los cambios en los ámbitos personal, social y laboral.</w:t>
            </w:r>
          </w:p>
          <w:p w:rsidR="003B7A1F" w:rsidRPr="001F2739" w:rsidRDefault="003B7A1F">
            <w:pPr>
              <w:spacing w:before="120"/>
              <w:rPr>
                <w:rFonts w:ascii="Arial" w:hAnsi="Arial" w:cs="Arial"/>
                <w:b/>
                <w:sz w:val="16"/>
                <w:szCs w:val="16"/>
                <w:lang w:val="es-ES_tradnl"/>
              </w:rPr>
            </w:pPr>
          </w:p>
        </w:tc>
        <w:tc>
          <w:tcPr>
            <w:tcW w:w="2520" w:type="dxa"/>
          </w:tcPr>
          <w:p w:rsidR="003B7A1F" w:rsidRPr="001F2739" w:rsidRDefault="003B7A1F">
            <w:pPr>
              <w:spacing w:before="120"/>
              <w:rPr>
                <w:rFonts w:ascii="Arial" w:hAnsi="Arial" w:cs="Arial"/>
                <w:color w:val="000000"/>
                <w:sz w:val="16"/>
                <w:szCs w:val="16"/>
              </w:rPr>
            </w:pPr>
            <w:r w:rsidRPr="001F2739">
              <w:rPr>
                <w:rFonts w:ascii="Arial" w:hAnsi="Arial" w:cs="Arial"/>
                <w:color w:val="000000"/>
                <w:sz w:val="16"/>
                <w:szCs w:val="16"/>
              </w:rPr>
              <w:t>Esta competencia requiere el conocimiento de las propias capacidades (intelectuales, emocionales, físicas), del proceso y las estrategias necesarias para desarrollarlas, así como de lo que se puede hacer por uno mismo y de lo que se puede hacer con ayuda de otras personas o recursos.</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Consciencia de lo que se sabe y de lo que es necesario aprender, de cómo se aprende, y de cómo se gestionan y controlan de forma eficaz los procesos de aprendizaje, optimizándolos y orientándolos a satisfacer objetivos personales. Requiere conocer las propias potencialidades y carencias, sacando provecho de las primeras y teniendo motivación y voluntad para superar las segundas desde una expectativa de éxito, aumentando progresivamente la seguridad para afrontar nuevos retos de aprendizaje.</w:t>
            </w:r>
          </w:p>
          <w:p w:rsidR="003B7A1F" w:rsidRPr="001F2739" w:rsidRDefault="003B7A1F">
            <w:pPr>
              <w:spacing w:before="120"/>
              <w:rPr>
                <w:rFonts w:ascii="Arial" w:hAnsi="Arial" w:cs="Arial"/>
                <w:sz w:val="16"/>
                <w:szCs w:val="16"/>
                <w:lang w:val="es-ES_tradnl"/>
              </w:rPr>
            </w:pPr>
            <w:r w:rsidRPr="001F2739">
              <w:rPr>
                <w:rFonts w:ascii="Arial" w:hAnsi="Arial" w:cs="Arial"/>
                <w:color w:val="000000"/>
                <w:sz w:val="16"/>
                <w:szCs w:val="16"/>
              </w:rPr>
              <w:t>Por ello, comporta tener conciencia de aquellas capacidades que entran en juego en el aprendizaje, como la atención, la concentración, la memoria, la comprensión y la expresión lingüística o la motivación de logro, entre otras, y obtener un rendimiento máximo y personalizado de las mismas.</w:t>
            </w:r>
          </w:p>
        </w:tc>
        <w:tc>
          <w:tcPr>
            <w:tcW w:w="2340" w:type="dxa"/>
          </w:tcPr>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Manejo de distintas estrategias y técnicas: de estudio, de observación y registro sistemático de hechos y relaciones, de trabajo cooperativo y por proyectos, de resolución de problemas, de planificación y organización de actividades y tiempos de forma efectiva, o del conocimiento sobre los diferentes recursos y fuentes para la recogida, selección y tratamiento de la información, incluidos los recursos tecnológicos.</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Habilidades para obtener información -ya sea individualmente o en colaboración- y, muy especialmente, para transformarla en conocimiento propio, rela</w:t>
            </w:r>
            <w:r w:rsidRPr="001F2739">
              <w:rPr>
                <w:rFonts w:ascii="Arial" w:hAnsi="Arial" w:cs="Arial"/>
                <w:color w:val="000000"/>
                <w:sz w:val="16"/>
                <w:szCs w:val="16"/>
              </w:rPr>
              <w:softHyphen/>
              <w:t>cionando e integrando la nueva información con los conocimientos previos y con la propia experiencia personal y sabiendo aplicar los nuevos conocimientos y capacidades en situa</w:t>
            </w:r>
            <w:r w:rsidRPr="001F2739">
              <w:rPr>
                <w:rFonts w:ascii="Arial" w:hAnsi="Arial" w:cs="Arial"/>
                <w:color w:val="000000"/>
                <w:sz w:val="16"/>
                <w:szCs w:val="16"/>
              </w:rPr>
              <w:softHyphen/>
              <w:t>ciones parecidas y contextos diversos.</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En síntesis, aprender a aprender implica la conciencia, gestión y control de las propias capacidades y conocimientos desde un sentimiento de competencia o eficacia personal, e incluye tanto el pensamiento estratégico, como la capacidad de cooperar, de autoevaluarse, y el manejo eficiente de un conjunto de recursos y técnicas de trabajo intelectual, todo lo cual se desarrolla a través de experiencias de aprendizaje conscientes y gratificantes, tanto individuales como colectivas.</w:t>
            </w:r>
          </w:p>
          <w:p w:rsidR="003B7A1F" w:rsidRPr="001F2739" w:rsidRDefault="003B7A1F">
            <w:pPr>
              <w:autoSpaceDE w:val="0"/>
              <w:autoSpaceDN w:val="0"/>
              <w:adjustRightInd w:val="0"/>
              <w:spacing w:before="120" w:after="40" w:line="181" w:lineRule="atLeast"/>
              <w:rPr>
                <w:rFonts w:ascii="Arial" w:hAnsi="Arial" w:cs="Arial"/>
                <w:spacing w:val="3"/>
                <w:sz w:val="16"/>
                <w:szCs w:val="16"/>
              </w:rPr>
            </w:pPr>
            <w:r w:rsidRPr="001F2739">
              <w:rPr>
                <w:rFonts w:ascii="Arial" w:hAnsi="Arial" w:cs="Arial"/>
                <w:spacing w:val="3"/>
                <w:sz w:val="16"/>
                <w:szCs w:val="16"/>
              </w:rPr>
              <w:t xml:space="preserve"> </w:t>
            </w:r>
          </w:p>
        </w:tc>
        <w:tc>
          <w:tcPr>
            <w:tcW w:w="2160" w:type="dxa"/>
          </w:tcPr>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Disponer de un sentimiento de competencia personal, que redunda en la motivación, la confianza en uno mismo y el gusto por aprender.</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Curiosidad de plantearse preguntas, identificar y manejar la diversidad de respuestas posibles ante una misma situación o problema utilizando diversas estrategias y metodologías que permitan afrontar la toma de decisiones, racional y crítica</w:t>
            </w:r>
            <w:r w:rsidRPr="001F2739">
              <w:rPr>
                <w:rFonts w:ascii="Arial" w:hAnsi="Arial" w:cs="Arial"/>
                <w:color w:val="000000"/>
                <w:sz w:val="16"/>
                <w:szCs w:val="16"/>
              </w:rPr>
              <w:softHyphen/>
              <w:t>mente, con la información disponible.</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Por otra parte, esta competencia requiere plantearse metas alcanzables a corto, medio y largo plazo y cumplirlas, elevando los objetivos de aprendizaje de forma progre</w:t>
            </w:r>
            <w:r w:rsidRPr="001F2739">
              <w:rPr>
                <w:rFonts w:ascii="Arial" w:hAnsi="Arial" w:cs="Arial"/>
                <w:color w:val="000000"/>
                <w:sz w:val="16"/>
                <w:szCs w:val="16"/>
              </w:rPr>
              <w:softHyphen/>
              <w:t>siva y realista.</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r w:rsidRPr="001F2739">
              <w:rPr>
                <w:rFonts w:ascii="Arial" w:hAnsi="Arial" w:cs="Arial"/>
                <w:color w:val="000000"/>
                <w:sz w:val="16"/>
                <w:szCs w:val="16"/>
              </w:rPr>
              <w:t>Perseverancia en el aprendizaje, desde su valoración como un elemento que enriquece la vida personal y social y que es, por tanto, merecedor del esfuerzo que requiere. Conlleva ser capaz de autoevaluarse y autorregularse, responsa</w:t>
            </w:r>
            <w:r w:rsidRPr="001F2739">
              <w:rPr>
                <w:rFonts w:ascii="Arial" w:hAnsi="Arial" w:cs="Arial"/>
                <w:color w:val="000000"/>
                <w:sz w:val="16"/>
                <w:szCs w:val="16"/>
              </w:rPr>
              <w:softHyphen/>
              <w:t>bilidad y compromiso personal, saber administrar el esfuerzo, aceptar los errores y aprender de y con los demás.</w:t>
            </w:r>
          </w:p>
          <w:p w:rsidR="003B7A1F" w:rsidRPr="001F2739" w:rsidRDefault="003B7A1F">
            <w:pPr>
              <w:autoSpaceDE w:val="0"/>
              <w:autoSpaceDN w:val="0"/>
              <w:adjustRightInd w:val="0"/>
              <w:spacing w:before="120" w:after="40" w:line="181" w:lineRule="atLeast"/>
              <w:rPr>
                <w:rFonts w:ascii="Arial" w:hAnsi="Arial" w:cs="Arial"/>
                <w:color w:val="000000"/>
                <w:sz w:val="16"/>
                <w:szCs w:val="16"/>
              </w:rPr>
            </w:pPr>
          </w:p>
          <w:p w:rsidR="003B7A1F" w:rsidRPr="001F2739" w:rsidRDefault="003B7A1F">
            <w:pPr>
              <w:spacing w:before="120"/>
              <w:rPr>
                <w:rFonts w:ascii="Arial" w:hAnsi="Arial" w:cs="Arial"/>
                <w:sz w:val="16"/>
                <w:szCs w:val="16"/>
                <w:lang w:val="es-ES_tradnl"/>
              </w:rPr>
            </w:pPr>
          </w:p>
        </w:tc>
      </w:tr>
    </w:tbl>
    <w:p w:rsidR="003B7A1F" w:rsidRPr="001F2739" w:rsidRDefault="003B7A1F" w:rsidP="003B7A1F">
      <w:pPr>
        <w:spacing w:before="120"/>
        <w:rPr>
          <w:rFonts w:ascii="Arial" w:hAnsi="Arial" w:cs="Arial"/>
          <w:sz w:val="16"/>
          <w:szCs w:val="16"/>
        </w:rPr>
      </w:pPr>
    </w:p>
    <w:p w:rsidR="0017538B" w:rsidRPr="003B7A1F" w:rsidRDefault="003B7A1F" w:rsidP="003B7A1F"/>
    <w:sectPr w:rsidR="0017538B" w:rsidRPr="003B7A1F" w:rsidSect="00D4683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6D31"/>
    <w:rsid w:val="003B7A1F"/>
    <w:rsid w:val="005D22F6"/>
    <w:rsid w:val="00C13D6D"/>
    <w:rsid w:val="00CF6D31"/>
    <w:rsid w:val="00D7340C"/>
    <w:rsid w:val="00DB5E25"/>
    <w:rsid w:val="00DD1051"/>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31"/>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tyle1">
    <w:name w:val="Style 1"/>
    <w:basedOn w:val="Normal"/>
    <w:rsid w:val="00CF6D31"/>
    <w:pPr>
      <w:widowControl w:val="0"/>
      <w:ind w:firstLine="720"/>
      <w:jc w:val="both"/>
    </w:pPr>
    <w:rPr>
      <w:szCs w:val="20"/>
      <w:lang w:val="en-US"/>
    </w:rPr>
  </w:style>
  <w:style w:type="paragraph" w:customStyle="1" w:styleId="Pa6">
    <w:name w:val="Pa6"/>
    <w:basedOn w:val="Normal"/>
    <w:next w:val="Normal"/>
    <w:rsid w:val="00CF6D31"/>
    <w:pPr>
      <w:autoSpaceDE w:val="0"/>
      <w:autoSpaceDN w:val="0"/>
      <w:adjustRightInd w:val="0"/>
      <w:spacing w:after="40" w:line="181" w:lineRule="atLeast"/>
    </w:pPr>
    <w:rPr>
      <w:rFonts w:ascii="Futura Std Light" w:hAnsi="Futura Std Ligh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Usuario de Office 2004 Test Drive</cp:lastModifiedBy>
  <cp:revision>2</cp:revision>
  <dcterms:created xsi:type="dcterms:W3CDTF">2011-11-12T11:30:00Z</dcterms:created>
  <dcterms:modified xsi:type="dcterms:W3CDTF">2011-11-12T11:30:00Z</dcterms:modified>
</cp:coreProperties>
</file>