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700"/>
        <w:gridCol w:w="2880"/>
        <w:gridCol w:w="2700"/>
        <w:gridCol w:w="2340"/>
      </w:tblGrid>
      <w:tr w:rsidR="00CF6D31" w:rsidRPr="001F2739" w:rsidTr="000C28FC">
        <w:tc>
          <w:tcPr>
            <w:tcW w:w="360" w:type="dxa"/>
            <w:tcBorders>
              <w:bottom w:val="single" w:sz="4" w:space="0" w:color="auto"/>
            </w:tcBorders>
            <w:shd w:val="clear" w:color="auto" w:fill="C0C0C0"/>
          </w:tcPr>
          <w:p w:rsidR="00CF6D31" w:rsidRPr="001F2739" w:rsidRDefault="00CF6D31">
            <w:pPr>
              <w:spacing w:before="120" w:after="120"/>
              <w:jc w:val="center"/>
              <w:rPr>
                <w:rFonts w:ascii="Arial" w:hAnsi="Arial" w:cs="Arial"/>
                <w:b/>
                <w:sz w:val="16"/>
                <w:szCs w:val="16"/>
              </w:rPr>
            </w:pPr>
          </w:p>
        </w:tc>
        <w:tc>
          <w:tcPr>
            <w:tcW w:w="2700" w:type="dxa"/>
            <w:shd w:val="clear" w:color="auto" w:fill="C0C0C0"/>
          </w:tcPr>
          <w:p w:rsidR="00CF6D31" w:rsidRPr="001F2739" w:rsidRDefault="00CF6D31">
            <w:pPr>
              <w:spacing w:before="120" w:after="120"/>
              <w:jc w:val="center"/>
              <w:rPr>
                <w:rFonts w:ascii="Arial" w:hAnsi="Arial" w:cs="Arial"/>
                <w:b/>
                <w:sz w:val="16"/>
                <w:szCs w:val="16"/>
              </w:rPr>
            </w:pPr>
            <w:r w:rsidRPr="001F2739">
              <w:rPr>
                <w:rFonts w:ascii="Arial" w:hAnsi="Arial" w:cs="Arial"/>
                <w:b/>
                <w:sz w:val="16"/>
                <w:szCs w:val="16"/>
              </w:rPr>
              <w:t>Definición y finalidad de la competencia</w:t>
            </w:r>
          </w:p>
        </w:tc>
        <w:tc>
          <w:tcPr>
            <w:tcW w:w="2880" w:type="dxa"/>
            <w:shd w:val="clear" w:color="auto" w:fill="C0C0C0"/>
          </w:tcPr>
          <w:p w:rsidR="00CF6D31" w:rsidRPr="001F2739" w:rsidRDefault="00CF6D31">
            <w:pPr>
              <w:tabs>
                <w:tab w:val="center" w:pos="2280"/>
              </w:tabs>
              <w:spacing w:before="120" w:after="120"/>
              <w:jc w:val="center"/>
              <w:rPr>
                <w:rFonts w:ascii="Arial" w:hAnsi="Arial" w:cs="Arial"/>
                <w:b/>
                <w:sz w:val="16"/>
                <w:szCs w:val="16"/>
              </w:rPr>
            </w:pPr>
            <w:r w:rsidRPr="001F2739">
              <w:rPr>
                <w:rFonts w:ascii="Arial" w:hAnsi="Arial" w:cs="Arial"/>
                <w:b/>
                <w:sz w:val="16"/>
                <w:szCs w:val="16"/>
              </w:rPr>
              <w:t>Conocimientos</w:t>
            </w:r>
          </w:p>
        </w:tc>
        <w:tc>
          <w:tcPr>
            <w:tcW w:w="2700" w:type="dxa"/>
            <w:shd w:val="clear" w:color="auto" w:fill="C0C0C0"/>
          </w:tcPr>
          <w:p w:rsidR="00CF6D31" w:rsidRPr="001F2739" w:rsidRDefault="00CF6D31">
            <w:pPr>
              <w:spacing w:before="120" w:after="120"/>
              <w:jc w:val="center"/>
              <w:rPr>
                <w:rFonts w:ascii="Arial" w:hAnsi="Arial" w:cs="Arial"/>
                <w:b/>
                <w:sz w:val="16"/>
                <w:szCs w:val="16"/>
              </w:rPr>
            </w:pPr>
            <w:r w:rsidRPr="001F2739">
              <w:rPr>
                <w:rFonts w:ascii="Arial" w:hAnsi="Arial" w:cs="Arial"/>
                <w:b/>
                <w:sz w:val="16"/>
                <w:szCs w:val="16"/>
              </w:rPr>
              <w:t>Destrezas</w:t>
            </w:r>
          </w:p>
        </w:tc>
        <w:tc>
          <w:tcPr>
            <w:tcW w:w="2340" w:type="dxa"/>
            <w:shd w:val="clear" w:color="auto" w:fill="C0C0C0"/>
          </w:tcPr>
          <w:p w:rsidR="00CF6D31" w:rsidRPr="001F2739" w:rsidRDefault="00CF6D31">
            <w:pPr>
              <w:spacing w:before="120" w:after="120"/>
              <w:jc w:val="center"/>
              <w:rPr>
                <w:rFonts w:ascii="Arial" w:hAnsi="Arial" w:cs="Arial"/>
                <w:b/>
                <w:sz w:val="16"/>
                <w:szCs w:val="16"/>
              </w:rPr>
            </w:pPr>
            <w:r w:rsidRPr="001F2739">
              <w:rPr>
                <w:rFonts w:ascii="Arial" w:hAnsi="Arial" w:cs="Arial"/>
                <w:b/>
                <w:sz w:val="16"/>
                <w:szCs w:val="16"/>
              </w:rPr>
              <w:t>Actitudes</w:t>
            </w:r>
          </w:p>
        </w:tc>
      </w:tr>
      <w:tr w:rsidR="00CF6D31" w:rsidRPr="001F2739" w:rsidTr="000C28FC">
        <w:trPr>
          <w:cantSplit/>
          <w:trHeight w:val="7112"/>
        </w:trPr>
        <w:tc>
          <w:tcPr>
            <w:tcW w:w="360" w:type="dxa"/>
            <w:shd w:val="clear" w:color="auto" w:fill="F3F3F3"/>
            <w:textDirection w:val="btLr"/>
            <w:vAlign w:val="center"/>
          </w:tcPr>
          <w:p w:rsidR="00CF6D31" w:rsidRPr="001F2739" w:rsidRDefault="00CF6D31" w:rsidP="007777B1">
            <w:pPr>
              <w:spacing w:before="120"/>
              <w:ind w:left="113" w:right="-108"/>
              <w:jc w:val="center"/>
              <w:rPr>
                <w:rFonts w:ascii="Arial" w:hAnsi="Arial" w:cs="Arial"/>
                <w:b/>
                <w:sz w:val="16"/>
                <w:szCs w:val="16"/>
              </w:rPr>
            </w:pPr>
            <w:r w:rsidRPr="001F2739">
              <w:rPr>
                <w:rFonts w:ascii="Arial" w:hAnsi="Arial" w:cs="Arial"/>
                <w:b/>
                <w:sz w:val="16"/>
                <w:szCs w:val="16"/>
              </w:rPr>
              <w:t>Comunicación Lingüística</w:t>
            </w:r>
          </w:p>
        </w:tc>
        <w:tc>
          <w:tcPr>
            <w:tcW w:w="2700" w:type="dxa"/>
          </w:tcPr>
          <w:p w:rsidR="00CF6D31" w:rsidRPr="001F2739" w:rsidRDefault="00CF6D31">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
              </w:rPr>
              <w:t>Esta competencia se refiere a la utilización del lenguaje como instrumento de comunicación oral y escrita, de representación, interpretación y comprensión de la realidad, de construcción y comunicación del conocimiento y de organización y autorregulación del pensamiento, las emociones y la conducta.</w:t>
            </w:r>
          </w:p>
          <w:p w:rsidR="00CF6D31" w:rsidRPr="00FC4232" w:rsidRDefault="00CF6D31">
            <w:pPr>
              <w:pStyle w:val="Style1"/>
              <w:spacing w:before="120"/>
              <w:ind w:firstLine="0"/>
              <w:jc w:val="left"/>
              <w:rPr>
                <w:rFonts w:ascii="Arial" w:hAnsi="Arial" w:cs="Arial"/>
                <w:spacing w:val="3"/>
                <w:sz w:val="16"/>
                <w:szCs w:val="16"/>
                <w:lang w:val="es-ES"/>
              </w:rPr>
            </w:pPr>
          </w:p>
          <w:p w:rsidR="00CF6D31" w:rsidRPr="001F2739" w:rsidRDefault="00CF6D31">
            <w:pPr>
              <w:pStyle w:val="Style1"/>
              <w:spacing w:before="120"/>
              <w:ind w:firstLine="0"/>
              <w:jc w:val="left"/>
              <w:rPr>
                <w:rFonts w:ascii="Arial" w:hAnsi="Arial" w:cs="Arial"/>
                <w:b/>
                <w:spacing w:val="3"/>
                <w:sz w:val="16"/>
                <w:szCs w:val="16"/>
                <w:lang w:val="es-ES_tradnl"/>
              </w:rPr>
            </w:pPr>
            <w:r w:rsidRPr="001F2739">
              <w:rPr>
                <w:rFonts w:ascii="Arial" w:hAnsi="Arial" w:cs="Arial"/>
                <w:b/>
                <w:spacing w:val="3"/>
                <w:sz w:val="16"/>
                <w:szCs w:val="16"/>
                <w:lang w:val="es-ES_tradnl"/>
              </w:rPr>
              <w:t>Finalidad</w:t>
            </w:r>
          </w:p>
          <w:p w:rsidR="00CF6D31" w:rsidRPr="001F2739" w:rsidRDefault="00CF6D31">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Los conocimientos, destrezas y actitudes propios de esta competencia permiten expresar pensamientos, emociones, vivencias y opiniones, así como dialogar, formarse un juicio crítico y ético, generar ideas, estructurar el conocimiento, dar coherencia y cohesión al discurso y a las propias acciones y tareas, adoptar decisiones, y disfrutar escuchando, le</w:t>
            </w:r>
            <w:r w:rsidRPr="001F2739">
              <w:rPr>
                <w:rFonts w:ascii="Arial" w:hAnsi="Arial" w:cs="Arial"/>
                <w:color w:val="000000"/>
                <w:sz w:val="16"/>
                <w:szCs w:val="16"/>
              </w:rPr>
              <w:softHyphen/>
              <w:t>yendo o expresándose de forma oral y escrita, todo lo cual contribuye además al desarrollo de la autoestima y de la confianza en sí mismo.</w:t>
            </w:r>
          </w:p>
          <w:p w:rsidR="00CF6D31" w:rsidRPr="001F2739" w:rsidRDefault="00CF6D31">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Comunicarse y conversar son acciones que suponen habilidades para establecer vínculos y relaciones constructivas con los demás y con el entorno, y acercarse a nuevas culturas, que adquieren consideración y respeto en la medida en que se conocen. Por ello, la competencia de comunicación lingüística está presente en la capacidad efectiva de convivir y de resolver conflictos.</w:t>
            </w:r>
          </w:p>
          <w:p w:rsidR="00CF6D31" w:rsidRPr="001F2739" w:rsidRDefault="00CF6D31">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El lenguaje, como herramienta de comprensión y representación de la realidad, debe ser instrumento para la igualdad, la construcción de relaciones iguales entre hombres y mujeres, la eliminación de estereotipos y expresiones sexistas. La comunicación lingüística debe ser motor de la resolución pacífica de conflictos en la comunidad escolar.</w:t>
            </w:r>
          </w:p>
          <w:p w:rsidR="00CF6D31" w:rsidRPr="001F2739" w:rsidRDefault="00CF6D31">
            <w:pPr>
              <w:pStyle w:val="Style1"/>
              <w:spacing w:before="120"/>
              <w:ind w:firstLine="0"/>
              <w:jc w:val="left"/>
              <w:rPr>
                <w:rFonts w:ascii="Arial" w:hAnsi="Arial" w:cs="Arial"/>
                <w:spacing w:val="3"/>
                <w:sz w:val="16"/>
                <w:szCs w:val="16"/>
                <w:lang w:val="es-ES"/>
              </w:rPr>
            </w:pPr>
          </w:p>
        </w:tc>
        <w:tc>
          <w:tcPr>
            <w:tcW w:w="2880" w:type="dxa"/>
          </w:tcPr>
          <w:p w:rsidR="00CF6D31" w:rsidRPr="00B60262" w:rsidRDefault="00CF6D31">
            <w:pPr>
              <w:autoSpaceDE w:val="0"/>
              <w:autoSpaceDN w:val="0"/>
              <w:adjustRightInd w:val="0"/>
              <w:spacing w:before="120" w:after="40" w:line="181" w:lineRule="atLeast"/>
              <w:rPr>
                <w:rFonts w:ascii="Arial" w:hAnsi="Arial" w:cs="Arial"/>
                <w:color w:val="000000"/>
                <w:sz w:val="16"/>
                <w:szCs w:val="16"/>
              </w:rPr>
            </w:pPr>
            <w:r w:rsidRPr="00B60262">
              <w:rPr>
                <w:rFonts w:ascii="Arial" w:hAnsi="Arial" w:cs="Arial"/>
                <w:color w:val="000000"/>
                <w:sz w:val="16"/>
                <w:szCs w:val="16"/>
              </w:rPr>
              <w:t>Escuchar, exponer y dialogar implica ser consciente de los principales tipos de interacción verbal, ser progresivamente competente en la expresión y comprensión de los mensajes orales que se intercambian en situaciones comunicativas diversas y adaptar la comunicación al contexto. Supone también la utilización activa y efectiva de códigos y habilidades lingüísticas y no lingüísticas y de las reglas propias del intercambio comunica</w:t>
            </w:r>
            <w:r w:rsidRPr="00B60262">
              <w:rPr>
                <w:rFonts w:ascii="Arial" w:hAnsi="Arial" w:cs="Arial"/>
                <w:color w:val="000000"/>
                <w:sz w:val="16"/>
                <w:szCs w:val="16"/>
              </w:rPr>
              <w:softHyphen/>
              <w:t>tivo en diferentes situaciones, para producir textos orales adecuados a cada situación de comunicación.</w:t>
            </w:r>
          </w:p>
          <w:p w:rsidR="00CF6D31" w:rsidRPr="00B60262" w:rsidRDefault="00CF6D31">
            <w:pPr>
              <w:autoSpaceDE w:val="0"/>
              <w:autoSpaceDN w:val="0"/>
              <w:adjustRightInd w:val="0"/>
              <w:spacing w:before="120" w:after="40" w:line="181" w:lineRule="atLeast"/>
              <w:rPr>
                <w:rFonts w:ascii="Arial" w:hAnsi="Arial" w:cs="Arial"/>
                <w:color w:val="000000"/>
                <w:sz w:val="16"/>
                <w:szCs w:val="16"/>
              </w:rPr>
            </w:pPr>
            <w:r w:rsidRPr="00B60262">
              <w:rPr>
                <w:rFonts w:ascii="Arial" w:hAnsi="Arial" w:cs="Arial"/>
                <w:color w:val="000000"/>
                <w:sz w:val="16"/>
                <w:szCs w:val="16"/>
              </w:rPr>
              <w:t>Comprender y saber comunicar son saberes prácticos que han de apoyarse en el conocimiento reflexivo sobre el funcionamiento del lenguaje y sus normas de uso, e impli</w:t>
            </w:r>
            <w:r w:rsidRPr="00B60262">
              <w:rPr>
                <w:rFonts w:ascii="Arial" w:hAnsi="Arial" w:cs="Arial"/>
                <w:color w:val="000000"/>
                <w:sz w:val="16"/>
                <w:szCs w:val="16"/>
              </w:rPr>
              <w:softHyphen/>
              <w:t>can la capacidad de tomar el lenguaje como objeto de observación y análisis. Expresar e interpretar diferentes tipos de discurso acordes a la situación comunicativa en diferentes contextos sociales y culturales, implica el conocimiento y aplicación efectiva de las reglas de funcionamiento del sistema de la lengua y de las estrategias necesarias para interactuar lingüísticamente de una manera adecuada.</w:t>
            </w:r>
          </w:p>
          <w:p w:rsidR="00CF6D31" w:rsidRPr="00B60262" w:rsidRDefault="00CF6D31">
            <w:pPr>
              <w:autoSpaceDE w:val="0"/>
              <w:autoSpaceDN w:val="0"/>
              <w:adjustRightInd w:val="0"/>
              <w:spacing w:before="120" w:after="40" w:line="181" w:lineRule="atLeast"/>
              <w:rPr>
                <w:rFonts w:ascii="Arial" w:hAnsi="Arial" w:cs="Arial"/>
                <w:color w:val="000000"/>
                <w:sz w:val="16"/>
                <w:szCs w:val="16"/>
              </w:rPr>
            </w:pPr>
            <w:r w:rsidRPr="00B60262">
              <w:rPr>
                <w:rFonts w:ascii="Arial" w:hAnsi="Arial" w:cs="Arial"/>
                <w:color w:val="000000"/>
                <w:sz w:val="16"/>
                <w:szCs w:val="16"/>
              </w:rPr>
              <w:t>Disponer de esta competencia conlleva tener conciencia de las convenciones so</w:t>
            </w:r>
            <w:r w:rsidRPr="00B60262">
              <w:rPr>
                <w:rFonts w:ascii="Arial" w:hAnsi="Arial" w:cs="Arial"/>
                <w:color w:val="000000"/>
                <w:sz w:val="16"/>
                <w:szCs w:val="16"/>
              </w:rPr>
              <w:softHyphen/>
              <w:t>ciales, de los valores y aspectos culturales y de la versatilidad del lenguaje en función del contexto y la intención comunicativa.</w:t>
            </w:r>
          </w:p>
          <w:p w:rsidR="00CF6D31" w:rsidRPr="00B60262" w:rsidRDefault="00CF6D31">
            <w:pPr>
              <w:pStyle w:val="Pa6"/>
              <w:spacing w:before="120"/>
              <w:rPr>
                <w:rFonts w:ascii="Arial" w:hAnsi="Arial" w:cs="Arial"/>
                <w:color w:val="000000"/>
                <w:sz w:val="16"/>
                <w:szCs w:val="16"/>
              </w:rPr>
            </w:pPr>
            <w:r w:rsidRPr="00B60262">
              <w:rPr>
                <w:rFonts w:ascii="Arial" w:hAnsi="Arial" w:cs="Arial"/>
                <w:spacing w:val="3"/>
                <w:sz w:val="16"/>
                <w:szCs w:val="16"/>
                <w:lang w:val="es-ES_tradnl"/>
              </w:rPr>
              <w:t>Estos conocimientos suponen tomar conciencia de la diversidad de textos y de la estructura de cada uno de ellos, de estrategias de coherencia y cohesión en textos orales y escritos, así como de comprensión y producción de textos a partir de modelos.</w:t>
            </w:r>
            <w:r w:rsidRPr="00B60262">
              <w:rPr>
                <w:rFonts w:ascii="Arial" w:hAnsi="Arial" w:cs="Arial"/>
                <w:color w:val="000000"/>
                <w:sz w:val="16"/>
                <w:szCs w:val="16"/>
              </w:rPr>
              <w:t xml:space="preserve"> </w:t>
            </w:r>
          </w:p>
          <w:p w:rsidR="00CF6D31" w:rsidRPr="00B60262" w:rsidRDefault="00CF6D31">
            <w:pPr>
              <w:pStyle w:val="Pa6"/>
              <w:spacing w:before="120"/>
              <w:jc w:val="both"/>
              <w:rPr>
                <w:rFonts w:ascii="Arial" w:hAnsi="Arial" w:cs="Arial"/>
                <w:color w:val="000000"/>
                <w:sz w:val="16"/>
                <w:szCs w:val="16"/>
              </w:rPr>
            </w:pPr>
            <w:r w:rsidRPr="00B60262">
              <w:rPr>
                <w:rFonts w:ascii="Arial" w:hAnsi="Arial" w:cs="Arial"/>
                <w:color w:val="000000"/>
                <w:sz w:val="16"/>
                <w:szCs w:val="16"/>
              </w:rPr>
              <w:t>En síntesis, el desarrollo de la competencia lingüística al final de la educación obligatoria comporta el dominio de la lengua oral y escrita en múltiples contextos, y el uso funcional de, al menos, una lengua extranjera.</w:t>
            </w:r>
          </w:p>
          <w:p w:rsidR="00CF6D31" w:rsidRPr="00B60262" w:rsidRDefault="00CF6D31">
            <w:pPr>
              <w:spacing w:before="120"/>
              <w:rPr>
                <w:rFonts w:ascii="Arial" w:hAnsi="Arial" w:cs="Arial"/>
                <w:sz w:val="16"/>
                <w:szCs w:val="16"/>
                <w:lang w:val="es-ES_tradnl"/>
              </w:rPr>
            </w:pPr>
          </w:p>
        </w:tc>
        <w:tc>
          <w:tcPr>
            <w:tcW w:w="2700" w:type="dxa"/>
          </w:tcPr>
          <w:p w:rsidR="00CF6D31" w:rsidRPr="00B60262" w:rsidRDefault="00CF6D31">
            <w:pPr>
              <w:autoSpaceDE w:val="0"/>
              <w:autoSpaceDN w:val="0"/>
              <w:adjustRightInd w:val="0"/>
              <w:spacing w:before="120" w:after="40" w:line="181" w:lineRule="atLeast"/>
              <w:rPr>
                <w:rFonts w:ascii="Arial" w:hAnsi="Arial" w:cs="Arial"/>
                <w:color w:val="000000"/>
                <w:sz w:val="16"/>
                <w:szCs w:val="16"/>
              </w:rPr>
            </w:pPr>
            <w:r w:rsidRPr="00B60262">
              <w:rPr>
                <w:rFonts w:ascii="Arial" w:hAnsi="Arial" w:cs="Arial"/>
                <w:color w:val="000000"/>
                <w:sz w:val="16"/>
                <w:szCs w:val="16"/>
              </w:rPr>
              <w:t>Leer y escribir son acciones que suponen y refuerzan las habilidades que permiten buscar, recopilar y procesar información, y ser competente a la hora de comprender, com</w:t>
            </w:r>
            <w:r w:rsidRPr="00B60262">
              <w:rPr>
                <w:rFonts w:ascii="Arial" w:hAnsi="Arial" w:cs="Arial"/>
                <w:color w:val="000000"/>
                <w:sz w:val="16"/>
                <w:szCs w:val="16"/>
              </w:rPr>
              <w:softHyphen/>
              <w:t xml:space="preserve">poner y utilizar distintos tipos de textos con intenciones comunicativas o creativas diversas. La lectura facilita la interpretación y comprensión del código que permite hacer uso de la lengua escrita y es, además, fuente de placer, de descubrimiento de otros entornos, idiomas y culturas, de fantasía y de saber, todo lo cual contribuye a su vez a conservar y mejorar la competencia comunicativa. </w:t>
            </w:r>
          </w:p>
          <w:p w:rsidR="00CF6D31" w:rsidRPr="00B60262" w:rsidRDefault="00CF6D31">
            <w:pPr>
              <w:autoSpaceDE w:val="0"/>
              <w:autoSpaceDN w:val="0"/>
              <w:adjustRightInd w:val="0"/>
              <w:spacing w:before="120" w:after="40" w:line="181" w:lineRule="atLeast"/>
              <w:rPr>
                <w:rFonts w:ascii="Arial" w:hAnsi="Arial" w:cs="Arial"/>
                <w:color w:val="000000"/>
                <w:sz w:val="16"/>
                <w:szCs w:val="16"/>
              </w:rPr>
            </w:pPr>
            <w:r w:rsidRPr="00B60262">
              <w:rPr>
                <w:rFonts w:ascii="Arial" w:hAnsi="Arial" w:cs="Arial"/>
                <w:color w:val="000000"/>
                <w:sz w:val="16"/>
                <w:szCs w:val="16"/>
              </w:rPr>
              <w:t>La habilidad para seleccionar y aplicar determinados propósitos u objetivos a las acciones propias de la comunicación lingüística (el diálogo, la lectura, la escritura, etc.) está vinculada a algunos rasgos fundamentales de esta competencia como las habilidades para representarse mentalmente, interpretar y comprender la realidad, y organizar y autorregular el conocimiento y la acción dotándolos de coherencia.</w:t>
            </w:r>
          </w:p>
          <w:p w:rsidR="00CF6D31" w:rsidRPr="00B60262" w:rsidRDefault="00CF6D31">
            <w:pPr>
              <w:autoSpaceDE w:val="0"/>
              <w:autoSpaceDN w:val="0"/>
              <w:adjustRightInd w:val="0"/>
              <w:spacing w:before="120" w:after="40" w:line="181" w:lineRule="atLeast"/>
              <w:rPr>
                <w:rFonts w:ascii="Arial" w:hAnsi="Arial" w:cs="Arial"/>
                <w:color w:val="000000"/>
                <w:sz w:val="16"/>
                <w:szCs w:val="16"/>
              </w:rPr>
            </w:pPr>
            <w:r w:rsidRPr="00B60262">
              <w:rPr>
                <w:rFonts w:ascii="Arial" w:hAnsi="Arial" w:cs="Arial"/>
                <w:color w:val="000000"/>
                <w:sz w:val="16"/>
                <w:szCs w:val="16"/>
              </w:rPr>
              <w:t>Con distinto nivel de dominio y formalización –especialmente en lengua escrita– esta competencia significa, en el caso de las lenguas extranjeras, poder comunicarse en algunas de ellas y, con ello, enriquecer las relaciones sociales y desenvolverse en contextos distintos al propio. Asimismo, se favorece el acceso a más y diversas fuentes de información, comuni</w:t>
            </w:r>
            <w:r w:rsidRPr="00B60262">
              <w:rPr>
                <w:rFonts w:ascii="Arial" w:hAnsi="Arial" w:cs="Arial"/>
                <w:color w:val="000000"/>
                <w:sz w:val="16"/>
                <w:szCs w:val="16"/>
              </w:rPr>
              <w:softHyphen/>
              <w:t>cación y aprendizaje.</w:t>
            </w:r>
          </w:p>
          <w:p w:rsidR="00CF6D31" w:rsidRPr="00B60262" w:rsidRDefault="00CF6D31" w:rsidP="00B60262">
            <w:pPr>
              <w:autoSpaceDE w:val="0"/>
              <w:autoSpaceDN w:val="0"/>
              <w:adjustRightInd w:val="0"/>
              <w:spacing w:before="120" w:after="40" w:line="181" w:lineRule="atLeast"/>
              <w:rPr>
                <w:rFonts w:ascii="Arial" w:hAnsi="Arial" w:cs="Arial"/>
                <w:color w:val="000000"/>
                <w:sz w:val="16"/>
                <w:szCs w:val="16"/>
              </w:rPr>
            </w:pPr>
            <w:r w:rsidRPr="00B60262">
              <w:rPr>
                <w:rFonts w:ascii="Arial" w:hAnsi="Arial" w:cs="Arial"/>
                <w:sz w:val="16"/>
                <w:szCs w:val="16"/>
              </w:rPr>
              <w:t>En síntesis, el desarrollo de la competencia lingüística al final de la educación obligatoria comporta el dominio de la lengua oral y escrita en múltiples contextos, y el uso funcional de, al menos, una lengua extranjera.</w:t>
            </w:r>
          </w:p>
        </w:tc>
        <w:tc>
          <w:tcPr>
            <w:tcW w:w="2340" w:type="dxa"/>
          </w:tcPr>
          <w:p w:rsidR="00CF6D31" w:rsidRPr="001F2739" w:rsidRDefault="00CF6D31">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Implica la capacidad empática de ponerse en el lugar de otras personas; de leer, escuchar, analizar y tener en cuenta opiniones distintas a la propia con sensibilidad y espí</w:t>
            </w:r>
            <w:r w:rsidRPr="001F2739">
              <w:rPr>
                <w:rFonts w:ascii="Arial" w:hAnsi="Arial" w:cs="Arial"/>
                <w:color w:val="000000"/>
                <w:sz w:val="16"/>
                <w:szCs w:val="16"/>
              </w:rPr>
              <w:softHyphen/>
              <w:t>ritu crítico; de expresar adecuadamente –en fondo y forma– las propias ideas y emociones, y de aceptar y realizar críticas con espíritu constructivo.</w:t>
            </w:r>
          </w:p>
          <w:p w:rsidR="00CF6D31" w:rsidRPr="001F2739" w:rsidRDefault="00CF6D31">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 xml:space="preserve">Saberes </w:t>
            </w:r>
            <w:proofErr w:type="spellStart"/>
            <w:r w:rsidRPr="001F2739">
              <w:rPr>
                <w:rFonts w:ascii="Arial" w:hAnsi="Arial" w:cs="Arial"/>
                <w:spacing w:val="3"/>
                <w:sz w:val="16"/>
                <w:szCs w:val="16"/>
                <w:lang w:val="es-ES_tradnl"/>
              </w:rPr>
              <w:t>actitudinales</w:t>
            </w:r>
            <w:proofErr w:type="spellEnd"/>
            <w:r w:rsidRPr="001F2739">
              <w:rPr>
                <w:rFonts w:ascii="Arial" w:hAnsi="Arial" w:cs="Arial"/>
                <w:spacing w:val="3"/>
                <w:sz w:val="16"/>
                <w:szCs w:val="16"/>
                <w:lang w:val="es-ES_tradnl"/>
              </w:rPr>
              <w:t xml:space="preserve"> y axiológicos: por una parte, y en relación con los otros, saber escuchar, saber contrastar opiniones, tener en cuenta las ideas y opiniones de los demás, rechazar estereotipos o expresiones sexistas, discriminatorias, etc. Por otra, en relación con uno mismo, actitudes que favorecen la mejora en la expresión oral o escrita, la precisión en el lenguaje, y la confianza para expresarse en público y por escrito.</w:t>
            </w:r>
          </w:p>
          <w:p w:rsidR="00CF6D31" w:rsidRPr="001F2739" w:rsidRDefault="00CF6D31">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Una actitud favorable a la lectura facilita enormemente la adquisición de las destrezas necesarias para la interpretación y comprensión del código que permite hacer uso de la lengua escrita y, además, es fuente de placer, de descubrimiento de otros mundos no cotidianos, de fantasía, de información, de aprendizaje lingüístico y de saber.</w:t>
            </w:r>
          </w:p>
          <w:p w:rsidR="00CF6D31" w:rsidRPr="001F2739" w:rsidRDefault="00CF6D31">
            <w:pPr>
              <w:pStyle w:val="Style1"/>
              <w:spacing w:before="120"/>
              <w:ind w:firstLine="0"/>
              <w:jc w:val="left"/>
              <w:rPr>
                <w:rFonts w:ascii="Arial" w:hAnsi="Arial" w:cs="Arial"/>
                <w:spacing w:val="3"/>
                <w:sz w:val="16"/>
                <w:szCs w:val="16"/>
                <w:lang w:val="es-ES_tradnl"/>
              </w:rPr>
            </w:pPr>
            <w:r w:rsidRPr="001F2739">
              <w:rPr>
                <w:rFonts w:ascii="Arial" w:hAnsi="Arial" w:cs="Arial"/>
                <w:sz w:val="16"/>
                <w:szCs w:val="16"/>
                <w:lang w:val="es-ES"/>
              </w:rPr>
              <w:t>Del mismo modo, es precisa la valoración de las lenguas extranjeras como medio para comunicarse y relacionarse con compañeros y compañeras de otros países, como posibilidad de acceso a informaciones nuevas y como instrumento para conocer otras culturas.</w:t>
            </w:r>
          </w:p>
        </w:tc>
      </w:tr>
    </w:tbl>
    <w:p w:rsidR="00CF6D31" w:rsidRPr="001F2739" w:rsidRDefault="00CF6D31" w:rsidP="00CF6D31">
      <w:pPr>
        <w:spacing w:before="120"/>
        <w:rPr>
          <w:rFonts w:ascii="Arial" w:hAnsi="Arial" w:cs="Arial"/>
          <w:sz w:val="16"/>
          <w:szCs w:val="16"/>
        </w:rPr>
      </w:pPr>
    </w:p>
    <w:p w:rsidR="0017538B" w:rsidRDefault="00CF6D31"/>
    <w:sectPr w:rsidR="0017538B" w:rsidSect="00D4683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6D31"/>
    <w:rsid w:val="00CF6D31"/>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31"/>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Style1">
    <w:name w:val="Style 1"/>
    <w:basedOn w:val="Normal"/>
    <w:rsid w:val="00CF6D31"/>
    <w:pPr>
      <w:widowControl w:val="0"/>
      <w:ind w:firstLine="720"/>
      <w:jc w:val="both"/>
    </w:pPr>
    <w:rPr>
      <w:szCs w:val="20"/>
      <w:lang w:val="en-US"/>
    </w:rPr>
  </w:style>
  <w:style w:type="paragraph" w:customStyle="1" w:styleId="Pa6">
    <w:name w:val="Pa6"/>
    <w:basedOn w:val="Normal"/>
    <w:next w:val="Normal"/>
    <w:rsid w:val="00CF6D31"/>
    <w:pPr>
      <w:autoSpaceDE w:val="0"/>
      <w:autoSpaceDN w:val="0"/>
      <w:adjustRightInd w:val="0"/>
      <w:spacing w:after="40" w:line="181" w:lineRule="atLeast"/>
    </w:pPr>
    <w:rPr>
      <w:rFonts w:ascii="Futura Std Light" w:hAnsi="Futura Std Ligh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cp:keywords/>
  <cp:lastModifiedBy>Usuario de Office 2004 Test Drive</cp:lastModifiedBy>
  <cp:revision>1</cp:revision>
  <dcterms:created xsi:type="dcterms:W3CDTF">2011-11-12T11:21:00Z</dcterms:created>
  <dcterms:modified xsi:type="dcterms:W3CDTF">2011-11-12T11:22:00Z</dcterms:modified>
</cp:coreProperties>
</file>