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F56" w:rsidRDefault="00473912" w:rsidP="00473912">
      <w:pPr>
        <w:jc w:val="center"/>
        <w:rPr>
          <w:sz w:val="32"/>
          <w:szCs w:val="32"/>
        </w:rPr>
      </w:pPr>
      <w:proofErr w:type="spellStart"/>
      <w:r>
        <w:rPr>
          <w:sz w:val="32"/>
          <w:szCs w:val="32"/>
        </w:rPr>
        <w:t>Hereford</w:t>
      </w:r>
      <w:proofErr w:type="spellEnd"/>
    </w:p>
    <w:p w:rsidR="00473912" w:rsidRDefault="00473912" w:rsidP="00473912">
      <w:pPr>
        <w:rPr>
          <w:sz w:val="32"/>
          <w:szCs w:val="32"/>
        </w:rPr>
      </w:pPr>
      <w:r w:rsidRPr="00473912">
        <w:rPr>
          <w:noProof/>
          <w:sz w:val="32"/>
          <w:szCs w:val="32"/>
          <w:lang w:eastAsia="es-ES"/>
        </w:rPr>
        <w:drawing>
          <wp:inline distT="0" distB="0" distL="0" distR="0">
            <wp:extent cx="2521413" cy="1676400"/>
            <wp:effectExtent l="19050" t="0" r="0" b="0"/>
            <wp:docPr id="13" name="Imagen 13" descr="http://yallaroo.murrayfrancis.com/pix/2004PerthRoyal/3Yallaroo7.1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yallaroo.murrayfrancis.com/pix/2004PerthRoyal/3Yallaroo7.10.04.JPG"/>
                    <pic:cNvPicPr>
                      <a:picLocks noChangeAspect="1" noChangeArrowheads="1"/>
                    </pic:cNvPicPr>
                  </pic:nvPicPr>
                  <pic:blipFill>
                    <a:blip r:embed="rId4" cstate="print"/>
                    <a:srcRect/>
                    <a:stretch>
                      <a:fillRect/>
                    </a:stretch>
                  </pic:blipFill>
                  <pic:spPr bwMode="auto">
                    <a:xfrm>
                      <a:off x="0" y="0"/>
                      <a:ext cx="2524234" cy="1678276"/>
                    </a:xfrm>
                    <a:prstGeom prst="rect">
                      <a:avLst/>
                    </a:prstGeom>
                    <a:noFill/>
                    <a:ln w="9525">
                      <a:noFill/>
                      <a:miter lim="800000"/>
                      <a:headEnd/>
                      <a:tailEnd/>
                    </a:ln>
                  </pic:spPr>
                </pic:pic>
              </a:graphicData>
            </a:graphic>
          </wp:inline>
        </w:drawing>
      </w:r>
      <w:r w:rsidRPr="00473912">
        <w:rPr>
          <w:noProof/>
          <w:sz w:val="32"/>
          <w:szCs w:val="32"/>
          <w:lang w:eastAsia="es-ES"/>
        </w:rPr>
        <w:drawing>
          <wp:inline distT="0" distB="0" distL="0" distR="0">
            <wp:extent cx="2590800" cy="1904393"/>
            <wp:effectExtent l="19050" t="0" r="0" b="0"/>
            <wp:docPr id="10" name="Imagen 10" descr="http://www.elpais.com/recorte/20090424elpepisoc_2/XXLCO/Ies/vaca_raza_herefo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elpais.com/recorte/20090424elpepisoc_2/XXLCO/Ies/vaca_raza_hereford.jpg"/>
                    <pic:cNvPicPr>
                      <a:picLocks noChangeAspect="1" noChangeArrowheads="1"/>
                    </pic:cNvPicPr>
                  </pic:nvPicPr>
                  <pic:blipFill>
                    <a:blip r:embed="rId5" cstate="print"/>
                    <a:srcRect/>
                    <a:stretch>
                      <a:fillRect/>
                    </a:stretch>
                  </pic:blipFill>
                  <pic:spPr bwMode="auto">
                    <a:xfrm>
                      <a:off x="0" y="0"/>
                      <a:ext cx="2591421" cy="1904850"/>
                    </a:xfrm>
                    <a:prstGeom prst="rect">
                      <a:avLst/>
                    </a:prstGeom>
                    <a:noFill/>
                    <a:ln w="9525">
                      <a:noFill/>
                      <a:miter lim="800000"/>
                      <a:headEnd/>
                      <a:tailEnd/>
                    </a:ln>
                  </pic:spPr>
                </pic:pic>
              </a:graphicData>
            </a:graphic>
          </wp:inline>
        </w:drawing>
      </w:r>
    </w:p>
    <w:p w:rsidR="00473912" w:rsidRPr="00473912" w:rsidRDefault="00473912" w:rsidP="00473912">
      <w:pPr>
        <w:rPr>
          <w:rFonts w:ascii="Arial" w:hAnsi="Arial" w:cs="Arial"/>
          <w:b/>
          <w:bCs/>
          <w:i/>
          <w:iCs/>
          <w:sz w:val="24"/>
          <w:szCs w:val="24"/>
        </w:rPr>
      </w:pPr>
    </w:p>
    <w:p w:rsidR="00473912" w:rsidRDefault="00473912" w:rsidP="00473912">
      <w:pPr>
        <w:rPr>
          <w:rFonts w:ascii="Arial" w:hAnsi="Arial" w:cs="Arial"/>
          <w:sz w:val="24"/>
          <w:szCs w:val="24"/>
        </w:rPr>
      </w:pPr>
      <w:r w:rsidRPr="00473912">
        <w:rPr>
          <w:rFonts w:ascii="Arial" w:hAnsi="Arial" w:cs="Arial"/>
          <w:b/>
          <w:bCs/>
          <w:i/>
          <w:iCs/>
          <w:sz w:val="24"/>
          <w:szCs w:val="24"/>
        </w:rPr>
        <w:t>Zona de origen:</w:t>
      </w:r>
      <w:r w:rsidRPr="00473912">
        <w:rPr>
          <w:rFonts w:ascii="Arial" w:hAnsi="Arial" w:cs="Arial"/>
          <w:sz w:val="24"/>
          <w:szCs w:val="24"/>
        </w:rPr>
        <w:t xml:space="preserve"> Suroeste de Inglaterra (condado de </w:t>
      </w:r>
      <w:proofErr w:type="spellStart"/>
      <w:r w:rsidRPr="00473912">
        <w:rPr>
          <w:rFonts w:ascii="Arial" w:hAnsi="Arial" w:cs="Arial"/>
          <w:sz w:val="24"/>
          <w:szCs w:val="24"/>
        </w:rPr>
        <w:t>Hereford</w:t>
      </w:r>
      <w:proofErr w:type="spellEnd"/>
      <w:r w:rsidRPr="00473912">
        <w:rPr>
          <w:rFonts w:ascii="Arial" w:hAnsi="Arial" w:cs="Arial"/>
          <w:sz w:val="24"/>
          <w:szCs w:val="24"/>
        </w:rPr>
        <w:t>).</w:t>
      </w:r>
      <w:r w:rsidRPr="00473912">
        <w:rPr>
          <w:rFonts w:ascii="Arial" w:hAnsi="Arial" w:cs="Arial"/>
          <w:sz w:val="24"/>
          <w:szCs w:val="24"/>
        </w:rPr>
        <w:br/>
      </w:r>
      <w:r w:rsidRPr="00473912">
        <w:rPr>
          <w:rFonts w:ascii="Arial" w:hAnsi="Arial" w:cs="Arial"/>
          <w:b/>
          <w:bCs/>
          <w:i/>
          <w:iCs/>
          <w:sz w:val="24"/>
          <w:szCs w:val="24"/>
        </w:rPr>
        <w:t xml:space="preserve">Características: </w:t>
      </w:r>
      <w:r w:rsidRPr="00473912">
        <w:rPr>
          <w:rFonts w:ascii="Arial" w:hAnsi="Arial" w:cs="Arial"/>
          <w:sz w:val="24"/>
          <w:szCs w:val="24"/>
        </w:rPr>
        <w:t>El color dominante es el rojo cereza al rojo abayado. La cara debe ser blanca, extendiéndose el blanco al pecho, vientre, ingle y extremidades, desde garrón y rodilla hacia abajo. El penacho de la cola debe ser blanco. Las mucosas son rosadas. Utilizado para la producción de carne.</w:t>
      </w:r>
      <w:r w:rsidRPr="00473912">
        <w:rPr>
          <w:rFonts w:ascii="Arial" w:hAnsi="Arial" w:cs="Arial"/>
          <w:sz w:val="24"/>
          <w:szCs w:val="24"/>
        </w:rPr>
        <w:br/>
      </w:r>
      <w:r w:rsidRPr="00473912">
        <w:rPr>
          <w:rFonts w:ascii="Arial" w:hAnsi="Arial" w:cs="Arial"/>
          <w:b/>
          <w:bCs/>
          <w:i/>
          <w:iCs/>
          <w:sz w:val="24"/>
          <w:szCs w:val="24"/>
        </w:rPr>
        <w:t>Difusión en la Argentina:</w:t>
      </w:r>
      <w:r w:rsidRPr="00473912">
        <w:rPr>
          <w:rFonts w:ascii="Arial" w:hAnsi="Arial" w:cs="Arial"/>
          <w:sz w:val="24"/>
          <w:szCs w:val="24"/>
        </w:rPr>
        <w:t xml:space="preserve"> Se efectuó la </w:t>
      </w:r>
      <w:proofErr w:type="gramStart"/>
      <w:r w:rsidRPr="00473912">
        <w:rPr>
          <w:rFonts w:ascii="Arial" w:hAnsi="Arial" w:cs="Arial"/>
          <w:sz w:val="24"/>
          <w:szCs w:val="24"/>
        </w:rPr>
        <w:t>primer</w:t>
      </w:r>
      <w:proofErr w:type="gramEnd"/>
      <w:r w:rsidRPr="00473912">
        <w:rPr>
          <w:rFonts w:ascii="Arial" w:hAnsi="Arial" w:cs="Arial"/>
          <w:sz w:val="24"/>
          <w:szCs w:val="24"/>
        </w:rPr>
        <w:t xml:space="preserve"> exportación en 1860 con el toro </w:t>
      </w:r>
      <w:proofErr w:type="spellStart"/>
      <w:r w:rsidRPr="00473912">
        <w:rPr>
          <w:rFonts w:ascii="Arial" w:hAnsi="Arial" w:cs="Arial"/>
          <w:sz w:val="24"/>
          <w:szCs w:val="24"/>
        </w:rPr>
        <w:t>Niagara</w:t>
      </w:r>
      <w:proofErr w:type="spellEnd"/>
      <w:r w:rsidRPr="00473912">
        <w:rPr>
          <w:rFonts w:ascii="Arial" w:hAnsi="Arial" w:cs="Arial"/>
          <w:sz w:val="24"/>
          <w:szCs w:val="24"/>
        </w:rPr>
        <w:t xml:space="preserve">, está ampliamente difundido en toda la zona ganadera del país en un elevado porcentaje de la población bovina en Entre Ríos y hay rodeos en la </w:t>
      </w:r>
      <w:proofErr w:type="spellStart"/>
      <w:r w:rsidRPr="00473912">
        <w:rPr>
          <w:rFonts w:ascii="Arial" w:hAnsi="Arial" w:cs="Arial"/>
          <w:sz w:val="24"/>
          <w:szCs w:val="24"/>
        </w:rPr>
        <w:t>precordillera</w:t>
      </w:r>
      <w:proofErr w:type="spellEnd"/>
      <w:r w:rsidRPr="00473912">
        <w:rPr>
          <w:rFonts w:ascii="Arial" w:hAnsi="Arial" w:cs="Arial"/>
          <w:sz w:val="24"/>
          <w:szCs w:val="24"/>
        </w:rPr>
        <w:t xml:space="preserve"> patagónica y aún en Tierra del Fuego.</w:t>
      </w:r>
      <w:r w:rsidRPr="00473912">
        <w:rPr>
          <w:rFonts w:ascii="Arial" w:hAnsi="Arial" w:cs="Arial"/>
          <w:sz w:val="24"/>
          <w:szCs w:val="24"/>
        </w:rPr>
        <w:br/>
      </w:r>
      <w:r w:rsidRPr="00473912">
        <w:rPr>
          <w:rFonts w:ascii="Arial" w:hAnsi="Arial" w:cs="Arial"/>
          <w:b/>
          <w:bCs/>
          <w:i/>
          <w:iCs/>
          <w:sz w:val="24"/>
          <w:szCs w:val="24"/>
        </w:rPr>
        <w:t>Variedades:</w:t>
      </w:r>
      <w:r w:rsidRPr="00473912">
        <w:rPr>
          <w:rFonts w:ascii="Arial" w:hAnsi="Arial" w:cs="Arial"/>
          <w:sz w:val="24"/>
          <w:szCs w:val="24"/>
        </w:rPr>
        <w:t xml:space="preserve"> </w:t>
      </w:r>
      <w:proofErr w:type="spellStart"/>
      <w:r w:rsidRPr="00473912">
        <w:rPr>
          <w:rFonts w:ascii="Arial" w:hAnsi="Arial" w:cs="Arial"/>
          <w:sz w:val="24"/>
          <w:szCs w:val="24"/>
        </w:rPr>
        <w:t>Polled</w:t>
      </w:r>
      <w:proofErr w:type="spellEnd"/>
      <w:r w:rsidRPr="00473912">
        <w:rPr>
          <w:rFonts w:ascii="Arial" w:hAnsi="Arial" w:cs="Arial"/>
          <w:sz w:val="24"/>
          <w:szCs w:val="24"/>
        </w:rPr>
        <w:t xml:space="preserve"> </w:t>
      </w:r>
      <w:proofErr w:type="spellStart"/>
      <w:r w:rsidRPr="00473912">
        <w:rPr>
          <w:rFonts w:ascii="Arial" w:hAnsi="Arial" w:cs="Arial"/>
          <w:sz w:val="24"/>
          <w:szCs w:val="24"/>
        </w:rPr>
        <w:t>Hereford</w:t>
      </w:r>
      <w:proofErr w:type="spellEnd"/>
      <w:r w:rsidRPr="00473912">
        <w:rPr>
          <w:rFonts w:ascii="Arial" w:hAnsi="Arial" w:cs="Arial"/>
          <w:sz w:val="24"/>
          <w:szCs w:val="24"/>
        </w:rPr>
        <w:t xml:space="preserve"> (</w:t>
      </w:r>
      <w:proofErr w:type="spellStart"/>
      <w:r w:rsidRPr="00473912">
        <w:rPr>
          <w:rFonts w:ascii="Arial" w:hAnsi="Arial" w:cs="Arial"/>
          <w:sz w:val="24"/>
          <w:szCs w:val="24"/>
        </w:rPr>
        <w:t>Hereford</w:t>
      </w:r>
      <w:proofErr w:type="spellEnd"/>
      <w:r w:rsidRPr="00473912">
        <w:rPr>
          <w:rFonts w:ascii="Arial" w:hAnsi="Arial" w:cs="Arial"/>
          <w:sz w:val="24"/>
          <w:szCs w:val="24"/>
        </w:rPr>
        <w:t xml:space="preserve"> mocho)</w:t>
      </w:r>
    </w:p>
    <w:p w:rsidR="00CF571E" w:rsidRDefault="00CF571E" w:rsidP="00473912">
      <w:pPr>
        <w:rPr>
          <w:rFonts w:ascii="Arial" w:hAnsi="Arial" w:cs="Arial"/>
          <w:sz w:val="24"/>
          <w:szCs w:val="24"/>
        </w:rPr>
      </w:pPr>
    </w:p>
    <w:p w:rsidR="00CF571E" w:rsidRPr="00CF571E" w:rsidRDefault="00CF571E" w:rsidP="00CF571E">
      <w:pPr>
        <w:pStyle w:val="NormalWeb"/>
        <w:rPr>
          <w:sz w:val="24"/>
          <w:szCs w:val="24"/>
        </w:rPr>
      </w:pPr>
      <w:r w:rsidRPr="00CF571E">
        <w:rPr>
          <w:b/>
          <w:bCs/>
          <w:sz w:val="24"/>
          <w:szCs w:val="24"/>
        </w:rPr>
        <w:t xml:space="preserve">POLLED HEREFORD.- </w:t>
      </w:r>
      <w:r w:rsidRPr="00CF571E">
        <w:rPr>
          <w:sz w:val="24"/>
          <w:szCs w:val="24"/>
        </w:rPr>
        <w:t xml:space="preserve">Variedad mocha de la raza </w:t>
      </w:r>
      <w:proofErr w:type="spellStart"/>
      <w:r w:rsidRPr="00CF571E">
        <w:rPr>
          <w:sz w:val="24"/>
          <w:szCs w:val="24"/>
        </w:rPr>
        <w:t>Hereford</w:t>
      </w:r>
      <w:proofErr w:type="spellEnd"/>
      <w:r w:rsidRPr="00CF571E">
        <w:rPr>
          <w:sz w:val="24"/>
          <w:szCs w:val="24"/>
        </w:rPr>
        <w:t xml:space="preserve">, originaria de los EE.UU. </w:t>
      </w:r>
      <w:r w:rsidRPr="00CF571E">
        <w:rPr>
          <w:sz w:val="24"/>
          <w:szCs w:val="24"/>
        </w:rPr>
        <w:br/>
        <w:t xml:space="preserve">Se ha popularizado mucho en los últimos años y juntas son la segunda raza de carne de la Argentina. </w:t>
      </w:r>
      <w:r w:rsidRPr="00CF571E">
        <w:rPr>
          <w:sz w:val="24"/>
          <w:szCs w:val="24"/>
        </w:rPr>
        <w:br/>
        <w:t xml:space="preserve">Su introducción data de 1940 y uno de sus mayores difusores fue don Eduardo Ayerza. </w:t>
      </w:r>
      <w:r w:rsidRPr="00CF571E">
        <w:rPr>
          <w:sz w:val="24"/>
          <w:szCs w:val="24"/>
        </w:rPr>
        <w:br/>
        <w:t xml:space="preserve">Presenta cara, patas y vientre de color blanco, características que se conocen como "pampas" por tales colores. Se distingue por su aptitud cárnica, dado que sus reses poseen un contenido graso sumamente adecuado al consumo interno, similar al del </w:t>
      </w:r>
      <w:proofErr w:type="spellStart"/>
      <w:r w:rsidRPr="00CF571E">
        <w:rPr>
          <w:sz w:val="24"/>
          <w:szCs w:val="24"/>
        </w:rPr>
        <w:t>Hereford</w:t>
      </w:r>
      <w:proofErr w:type="spellEnd"/>
      <w:r w:rsidRPr="00CF571E">
        <w:rPr>
          <w:sz w:val="24"/>
          <w:szCs w:val="24"/>
        </w:rPr>
        <w:t xml:space="preserve"> astado.</w:t>
      </w:r>
    </w:p>
    <w:p w:rsidR="00CF571E" w:rsidRPr="00CF571E" w:rsidRDefault="00CF571E" w:rsidP="00473912">
      <w:pPr>
        <w:rPr>
          <w:sz w:val="24"/>
          <w:szCs w:val="24"/>
        </w:rPr>
      </w:pPr>
    </w:p>
    <w:sectPr w:rsidR="00CF571E" w:rsidRPr="00CF571E" w:rsidSect="00EF4F56">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73912"/>
    <w:rsid w:val="00005173"/>
    <w:rsid w:val="001227D4"/>
    <w:rsid w:val="0015299D"/>
    <w:rsid w:val="00357AE3"/>
    <w:rsid w:val="00473912"/>
    <w:rsid w:val="005827C2"/>
    <w:rsid w:val="005B6B75"/>
    <w:rsid w:val="006D48FF"/>
    <w:rsid w:val="006E54E5"/>
    <w:rsid w:val="008D6D7D"/>
    <w:rsid w:val="00915180"/>
    <w:rsid w:val="009F4020"/>
    <w:rsid w:val="00BE66A2"/>
    <w:rsid w:val="00C01B0C"/>
    <w:rsid w:val="00C84798"/>
    <w:rsid w:val="00CF571E"/>
    <w:rsid w:val="00E24A72"/>
    <w:rsid w:val="00E9548F"/>
    <w:rsid w:val="00EC6391"/>
    <w:rsid w:val="00EF4F56"/>
    <w:rsid w:val="00F1245E"/>
    <w:rsid w:val="00FE16B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4F5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7391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73912"/>
    <w:rPr>
      <w:rFonts w:ascii="Tahoma" w:hAnsi="Tahoma" w:cs="Tahoma"/>
      <w:sz w:val="16"/>
      <w:szCs w:val="16"/>
    </w:rPr>
  </w:style>
  <w:style w:type="paragraph" w:styleId="NormalWeb">
    <w:name w:val="Normal (Web)"/>
    <w:basedOn w:val="Normal"/>
    <w:uiPriority w:val="99"/>
    <w:semiHidden/>
    <w:unhideWhenUsed/>
    <w:rsid w:val="00CF571E"/>
    <w:pPr>
      <w:spacing w:before="100" w:beforeAutospacing="1" w:after="100" w:afterAutospacing="1" w:line="240" w:lineRule="auto"/>
    </w:pPr>
    <w:rPr>
      <w:rFonts w:ascii="Verdana" w:eastAsia="Times New Roman" w:hAnsi="Verdana" w:cs="Times New Roman"/>
      <w:color w:val="000000"/>
      <w:sz w:val="15"/>
      <w:szCs w:val="15"/>
      <w:lang w:eastAsia="es-ES"/>
    </w:rPr>
  </w:style>
</w:styles>
</file>

<file path=word/webSettings.xml><?xml version="1.0" encoding="utf-8"?>
<w:webSettings xmlns:r="http://schemas.openxmlformats.org/officeDocument/2006/relationships" xmlns:w="http://schemas.openxmlformats.org/wordprocessingml/2006/main">
  <w:divs>
    <w:div w:id="508833928">
      <w:bodyDiv w:val="1"/>
      <w:marLeft w:val="0"/>
      <w:marRight w:val="0"/>
      <w:marTop w:val="0"/>
      <w:marBottom w:val="0"/>
      <w:divBdr>
        <w:top w:val="none" w:sz="0" w:space="0" w:color="auto"/>
        <w:left w:val="none" w:sz="0" w:space="0" w:color="auto"/>
        <w:bottom w:val="none" w:sz="0" w:space="0" w:color="auto"/>
        <w:right w:val="none" w:sz="0" w:space="0" w:color="auto"/>
      </w:divBdr>
      <w:divsChild>
        <w:div w:id="5824498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190</Words>
  <Characters>1045</Characters>
  <Application>Microsoft Office Word</Application>
  <DocSecurity>0</DocSecurity>
  <Lines>8</Lines>
  <Paragraphs>2</Paragraphs>
  <ScaleCrop>false</ScaleCrop>
  <Company/>
  <LinksUpToDate>false</LinksUpToDate>
  <CharactersWithSpaces>1233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dc:creator>
  <cp:keywords/>
  <dc:description/>
  <cp:lastModifiedBy>nico</cp:lastModifiedBy>
  <cp:revision>2</cp:revision>
  <dcterms:created xsi:type="dcterms:W3CDTF">2011-11-04T14:39:00Z</dcterms:created>
  <dcterms:modified xsi:type="dcterms:W3CDTF">2011-11-04T14:39:00Z</dcterms:modified>
</cp:coreProperties>
</file>