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A079B" w:rsidRPr="009E5A3F" w:rsidRDefault="009E5A3F" w:rsidP="009E5A3F">
      <w:pPr>
        <w:jc w:val="both"/>
        <w:rPr>
          <w:rFonts w:ascii="Times New Roman" w:hAnsi="Times New Roman" w:cs="Times New Roman"/>
          <w:sz w:val="60"/>
          <w:szCs w:val="60"/>
        </w:rPr>
      </w:pPr>
      <w:r w:rsidRPr="009E5A3F">
        <w:rPr>
          <w:rFonts w:ascii="Times New Roman" w:hAnsi="Times New Roman" w:cs="Times New Roman"/>
          <w:b/>
          <w:i/>
          <w:sz w:val="60"/>
          <w:szCs w:val="60"/>
        </w:rPr>
        <w:t>Trastornos graves de conducta (TGC)</w:t>
      </w:r>
      <w:r w:rsidRPr="009E5A3F">
        <w:rPr>
          <w:rFonts w:ascii="Times New Roman" w:hAnsi="Times New Roman" w:cs="Times New Roman"/>
          <w:sz w:val="60"/>
          <w:szCs w:val="60"/>
        </w:rPr>
        <w:t>, es la persona que muestra alteraciones mentales, emocionales o del comportamiento de carácter grave y que de forma duradera en el tiempo afectan el normal desarrollo educativo del individuo. El desajuste en la adaptación con otros individuos y la no afrontación</w:t>
      </w:r>
      <w:bookmarkStart w:id="0" w:name="_GoBack"/>
      <w:bookmarkEnd w:id="0"/>
      <w:r w:rsidRPr="009E5A3F">
        <w:rPr>
          <w:rFonts w:ascii="Times New Roman" w:hAnsi="Times New Roman" w:cs="Times New Roman"/>
          <w:sz w:val="60"/>
          <w:szCs w:val="60"/>
        </w:rPr>
        <w:t xml:space="preserve"> de situaciones cotidianas y resolución de las mismas de manera idónea, hace que se requiera por un periodo  o durante toda la escolarización un apoyo y atención educativa específica.</w:t>
      </w:r>
    </w:p>
    <w:sectPr w:rsidR="000A079B" w:rsidRPr="009E5A3F" w:rsidSect="009E5A3F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3F"/>
    <w:rsid w:val="000A079B"/>
    <w:rsid w:val="00550D46"/>
    <w:rsid w:val="009E5A3F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2012-03-12T15:47:00Z</dcterms:created>
  <dcterms:modified xsi:type="dcterms:W3CDTF">2012-03-12T15:50:00Z</dcterms:modified>
</cp:coreProperties>
</file>