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0D9" w:themeColor="accent4" w:themeTint="66"/>
  <w:body>
    <w:p w:rsidR="00BF54BD" w:rsidRPr="00BF54BD" w:rsidRDefault="007A0112" w:rsidP="00BF54BD">
      <w:pPr>
        <w:spacing w:line="240" w:lineRule="auto"/>
        <w:jc w:val="both"/>
        <w:rPr>
          <w:rFonts w:ascii="Times New Roman" w:hAnsi="Times New Roman" w:cs="Times New Roman"/>
          <w:sz w:val="72"/>
          <w:szCs w:val="72"/>
        </w:rPr>
      </w:pPr>
      <w:r w:rsidRPr="00BF54BD">
        <w:rPr>
          <w:rFonts w:ascii="Times New Roman" w:hAnsi="Times New Roman" w:cs="Times New Roman"/>
          <w:b/>
          <w:i/>
          <w:sz w:val="72"/>
          <w:szCs w:val="72"/>
        </w:rPr>
        <w:t>Talento</w:t>
      </w:r>
      <w:r w:rsidRPr="00BF54BD">
        <w:rPr>
          <w:rFonts w:ascii="Times New Roman" w:hAnsi="Times New Roman" w:cs="Times New Roman"/>
          <w:sz w:val="72"/>
          <w:szCs w:val="72"/>
        </w:rPr>
        <w:t xml:space="preserve">, los talentosos, que </w:t>
      </w:r>
      <w:r w:rsidR="00AD3521" w:rsidRPr="00BF54BD">
        <w:rPr>
          <w:rFonts w:ascii="Times New Roman" w:hAnsi="Times New Roman" w:cs="Times New Roman"/>
          <w:sz w:val="72"/>
          <w:szCs w:val="72"/>
        </w:rPr>
        <w:t>serían</w:t>
      </w:r>
      <w:r w:rsidRPr="00BF54BD">
        <w:rPr>
          <w:rFonts w:ascii="Times New Roman" w:hAnsi="Times New Roman" w:cs="Times New Roman"/>
          <w:sz w:val="72"/>
          <w:szCs w:val="72"/>
        </w:rPr>
        <w:t xml:space="preserve"> aquellos que muestran habilidades específicas en áreas muy concretas. Así se puede hablar de Talento académico, Talento matemático, Talento verbal, Talento motor, Talento social, Talento artístico, Talento musical y Talento creativo. </w:t>
      </w:r>
    </w:p>
    <w:p w:rsidR="00BF54BD" w:rsidRPr="00BF54BD" w:rsidRDefault="00BF54BD" w:rsidP="00BF54BD">
      <w:pPr>
        <w:spacing w:line="240" w:lineRule="auto"/>
        <w:jc w:val="both"/>
        <w:rPr>
          <w:rFonts w:ascii="Times New Roman" w:hAnsi="Times New Roman" w:cs="Times New Roman"/>
          <w:b/>
          <w:i/>
          <w:sz w:val="72"/>
          <w:szCs w:val="72"/>
        </w:rPr>
      </w:pPr>
      <w:bookmarkStart w:id="0" w:name="_GoBack"/>
      <w:bookmarkEnd w:id="0"/>
      <w:r w:rsidRPr="00BF54BD">
        <w:rPr>
          <w:rFonts w:ascii="Times New Roman" w:hAnsi="Times New Roman" w:cs="Times New Roman"/>
          <w:b/>
          <w:i/>
          <w:sz w:val="72"/>
          <w:szCs w:val="72"/>
        </w:rPr>
        <w:t>Webgrafía</w:t>
      </w:r>
    </w:p>
    <w:p w:rsidR="000A079B" w:rsidRPr="00BF54BD" w:rsidRDefault="00BF54BD" w:rsidP="00BF54BD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F54BD">
        <w:rPr>
          <w:rFonts w:ascii="Times New Roman" w:hAnsi="Times New Roman" w:cs="Times New Roman"/>
          <w:sz w:val="72"/>
          <w:szCs w:val="72"/>
        </w:rPr>
        <w:t xml:space="preserve">LA SUPERDOTACIÓN. (2011).  Superdotación. Definición. Obtenida el 7 de marzo de 2012, </w:t>
      </w:r>
      <w:hyperlink r:id="rId5" w:history="1">
        <w:r w:rsidRPr="00BF54BD">
          <w:rPr>
            <w:rStyle w:val="Hipervnculo"/>
            <w:rFonts w:ascii="Times New Roman" w:hAnsi="Times New Roman" w:cs="Times New Roman"/>
            <w:sz w:val="72"/>
            <w:szCs w:val="72"/>
          </w:rPr>
          <w:t>http://www.adiss.net/que_es_la_superdotacio_cast.htm</w:t>
        </w:r>
      </w:hyperlink>
    </w:p>
    <w:sectPr w:rsidR="000A079B" w:rsidRPr="00BF54BD" w:rsidSect="00BF54BD">
      <w:pgSz w:w="16838" w:h="11906" w:orient="landscape"/>
      <w:pgMar w:top="709" w:right="1080" w:bottom="1440" w:left="108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12"/>
    <w:rsid w:val="000A079B"/>
    <w:rsid w:val="00313E9B"/>
    <w:rsid w:val="00550D46"/>
    <w:rsid w:val="007A0112"/>
    <w:rsid w:val="00AD3521"/>
    <w:rsid w:val="00BC44D7"/>
    <w:rsid w:val="00BF54BD"/>
    <w:rsid w:val="00E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F54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F54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iss.net/que_es_la_superdotacio_cas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2</cp:revision>
  <dcterms:created xsi:type="dcterms:W3CDTF">2012-03-13T19:00:00Z</dcterms:created>
  <dcterms:modified xsi:type="dcterms:W3CDTF">2012-03-13T19:35:00Z</dcterms:modified>
</cp:coreProperties>
</file>