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0A079B" w:rsidRPr="00B311F4" w:rsidRDefault="003321F8" w:rsidP="008E5162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3321F8">
        <w:rPr>
          <w:rFonts w:ascii="Times New Roman" w:hAnsi="Times New Roman" w:cs="Times New Roman"/>
          <w:b/>
          <w:sz w:val="56"/>
          <w:szCs w:val="56"/>
        </w:rPr>
        <w:t xml:space="preserve">Khöler </w:t>
      </w:r>
      <w:r>
        <w:rPr>
          <w:rFonts w:ascii="Times New Roman" w:hAnsi="Times New Roman" w:cs="Times New Roman"/>
          <w:sz w:val="56"/>
          <w:szCs w:val="56"/>
        </w:rPr>
        <w:t>c</w:t>
      </w:r>
      <w:r w:rsidR="00B311F4" w:rsidRPr="00B311F4">
        <w:rPr>
          <w:rFonts w:ascii="Times New Roman" w:hAnsi="Times New Roman" w:cs="Times New Roman"/>
          <w:sz w:val="56"/>
          <w:szCs w:val="56"/>
        </w:rPr>
        <w:t>omo resultado de sus trabajos en Tenerife para estudiar el comportamiento de los chimpancés y otros animales superiores</w:t>
      </w:r>
      <w:r>
        <w:rPr>
          <w:rFonts w:ascii="Times New Roman" w:hAnsi="Times New Roman" w:cs="Times New Roman"/>
          <w:sz w:val="56"/>
          <w:szCs w:val="56"/>
        </w:rPr>
        <w:t xml:space="preserve">, </w:t>
      </w:r>
      <w:bookmarkStart w:id="0" w:name="_GoBack"/>
      <w:bookmarkEnd w:id="0"/>
      <w:r w:rsidR="004117D6">
        <w:rPr>
          <w:rFonts w:ascii="Times New Roman" w:hAnsi="Times New Roman" w:cs="Times New Roman"/>
          <w:sz w:val="56"/>
          <w:szCs w:val="56"/>
        </w:rPr>
        <w:t>determina</w:t>
      </w:r>
      <w:r w:rsidR="00B311F4" w:rsidRPr="00B311F4">
        <w:rPr>
          <w:rFonts w:ascii="Times New Roman" w:hAnsi="Times New Roman" w:cs="Times New Roman"/>
          <w:sz w:val="56"/>
          <w:szCs w:val="56"/>
        </w:rPr>
        <w:t xml:space="preserve"> </w:t>
      </w:r>
      <w:r w:rsidR="008E5162" w:rsidRPr="00B311F4">
        <w:rPr>
          <w:rFonts w:ascii="Times New Roman" w:hAnsi="Times New Roman" w:cs="Times New Roman"/>
          <w:sz w:val="56"/>
          <w:szCs w:val="56"/>
        </w:rPr>
        <w:t>que la mente configura, a través de ciertas leyes, los elementos que llegan a ella a través de  los canales sensoriales (</w:t>
      </w:r>
      <w:r w:rsidR="008E5162" w:rsidRPr="00B311F4">
        <w:rPr>
          <w:rFonts w:ascii="Times New Roman" w:hAnsi="Times New Roman" w:cs="Times New Roman"/>
          <w:b/>
          <w:i/>
          <w:sz w:val="56"/>
          <w:szCs w:val="56"/>
        </w:rPr>
        <w:t>percepción</w:t>
      </w:r>
      <w:r w:rsidR="008E5162" w:rsidRPr="00B311F4">
        <w:rPr>
          <w:rFonts w:ascii="Times New Roman" w:hAnsi="Times New Roman" w:cs="Times New Roman"/>
          <w:sz w:val="56"/>
          <w:szCs w:val="56"/>
        </w:rPr>
        <w:t>) o de la memoria (</w:t>
      </w:r>
      <w:r w:rsidR="008E5162" w:rsidRPr="00B311F4">
        <w:rPr>
          <w:rFonts w:ascii="Times New Roman" w:hAnsi="Times New Roman" w:cs="Times New Roman"/>
          <w:b/>
          <w:i/>
          <w:sz w:val="56"/>
          <w:szCs w:val="56"/>
        </w:rPr>
        <w:t>pensamiento, inteligencia y resolución de problemas</w:t>
      </w:r>
      <w:r w:rsidR="008E5162" w:rsidRPr="00B311F4">
        <w:rPr>
          <w:rFonts w:ascii="Times New Roman" w:hAnsi="Times New Roman" w:cs="Times New Roman"/>
          <w:sz w:val="56"/>
          <w:szCs w:val="56"/>
        </w:rPr>
        <w:t xml:space="preserve">). En nuestra experiencia del medio ambiente, esta configuración tiene un carácter primario por sobre los elementos que la conforman, y </w:t>
      </w:r>
      <w:r w:rsidR="007669E2" w:rsidRPr="00B311F4">
        <w:rPr>
          <w:rFonts w:ascii="Times New Roman" w:hAnsi="Times New Roman" w:cs="Times New Roman"/>
          <w:sz w:val="56"/>
          <w:szCs w:val="56"/>
        </w:rPr>
        <w:t xml:space="preserve">estos elementos </w:t>
      </w:r>
      <w:r w:rsidR="008E5162" w:rsidRPr="00B311F4">
        <w:rPr>
          <w:rFonts w:ascii="Times New Roman" w:hAnsi="Times New Roman" w:cs="Times New Roman"/>
          <w:sz w:val="56"/>
          <w:szCs w:val="56"/>
        </w:rPr>
        <w:t>por si solos no podría</w:t>
      </w:r>
      <w:r w:rsidR="007669E2" w:rsidRPr="00B311F4">
        <w:rPr>
          <w:rFonts w:ascii="Times New Roman" w:hAnsi="Times New Roman" w:cs="Times New Roman"/>
          <w:sz w:val="56"/>
          <w:szCs w:val="56"/>
        </w:rPr>
        <w:t>n</w:t>
      </w:r>
      <w:r w:rsidR="008E5162" w:rsidRPr="00B311F4">
        <w:rPr>
          <w:rFonts w:ascii="Times New Roman" w:hAnsi="Times New Roman" w:cs="Times New Roman"/>
          <w:sz w:val="56"/>
          <w:szCs w:val="56"/>
        </w:rPr>
        <w:t xml:space="preserve"> llevarnos, por tanto, a la comprensión del funcionamiento mental. Este planteamiento se ilustra con el axioma </w:t>
      </w:r>
      <w:r w:rsidR="007669E2" w:rsidRPr="00B311F4">
        <w:rPr>
          <w:rFonts w:ascii="Times New Roman" w:hAnsi="Times New Roman" w:cs="Times New Roman"/>
          <w:sz w:val="56"/>
          <w:szCs w:val="56"/>
        </w:rPr>
        <w:t>“</w:t>
      </w:r>
      <w:r w:rsidR="008E5162" w:rsidRPr="00B311F4">
        <w:rPr>
          <w:rFonts w:ascii="Times New Roman" w:hAnsi="Times New Roman" w:cs="Times New Roman"/>
          <w:b/>
          <w:i/>
          <w:sz w:val="56"/>
          <w:szCs w:val="56"/>
        </w:rPr>
        <w:t>el todo es m</w:t>
      </w:r>
      <w:r w:rsidR="007669E2" w:rsidRPr="00B311F4">
        <w:rPr>
          <w:rFonts w:ascii="Times New Roman" w:hAnsi="Times New Roman" w:cs="Times New Roman"/>
          <w:b/>
          <w:i/>
          <w:sz w:val="56"/>
          <w:szCs w:val="56"/>
        </w:rPr>
        <w:t>á</w:t>
      </w:r>
      <w:r w:rsidR="008E5162" w:rsidRPr="00B311F4">
        <w:rPr>
          <w:rFonts w:ascii="Times New Roman" w:hAnsi="Times New Roman" w:cs="Times New Roman"/>
          <w:b/>
          <w:i/>
          <w:sz w:val="56"/>
          <w:szCs w:val="56"/>
        </w:rPr>
        <w:t>s que la suma de las partes</w:t>
      </w:r>
      <w:r w:rsidR="007669E2" w:rsidRPr="00B311F4">
        <w:rPr>
          <w:rFonts w:ascii="Times New Roman" w:hAnsi="Times New Roman" w:cs="Times New Roman"/>
          <w:b/>
          <w:i/>
          <w:sz w:val="56"/>
          <w:szCs w:val="56"/>
        </w:rPr>
        <w:t>”</w:t>
      </w:r>
      <w:r w:rsidR="008E5162" w:rsidRPr="00B311F4">
        <w:rPr>
          <w:rFonts w:ascii="Times New Roman" w:hAnsi="Times New Roman" w:cs="Times New Roman"/>
          <w:sz w:val="56"/>
          <w:szCs w:val="56"/>
        </w:rPr>
        <w:t>, con el cual se ha identificado con mayor frecuencia a esta escuela psicológica.</w:t>
      </w:r>
    </w:p>
    <w:sectPr w:rsidR="000A079B" w:rsidRPr="00B311F4" w:rsidSect="00B311F4">
      <w:pgSz w:w="16838" w:h="11906" w:orient="landscape"/>
      <w:pgMar w:top="851" w:right="1418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62"/>
    <w:rsid w:val="000A079B"/>
    <w:rsid w:val="003321F8"/>
    <w:rsid w:val="004117D6"/>
    <w:rsid w:val="00550D46"/>
    <w:rsid w:val="007669E2"/>
    <w:rsid w:val="008E5162"/>
    <w:rsid w:val="00B311F4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9</cp:revision>
  <dcterms:created xsi:type="dcterms:W3CDTF">2012-03-23T20:34:00Z</dcterms:created>
  <dcterms:modified xsi:type="dcterms:W3CDTF">2012-03-24T15:10:00Z</dcterms:modified>
</cp:coreProperties>
</file>