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0A05BC" w:rsidRPr="003057F0" w:rsidRDefault="003057F0" w:rsidP="003057F0">
      <w:pPr>
        <w:spacing w:line="240" w:lineRule="auto"/>
        <w:jc w:val="both"/>
      </w:pPr>
      <w:r w:rsidRPr="000849DB">
        <w:rPr>
          <w:rFonts w:ascii="Times New Roman" w:hAnsi="Times New Roman" w:cs="Times New Roman"/>
          <w:b/>
          <w:sz w:val="60"/>
          <w:szCs w:val="60"/>
        </w:rPr>
        <w:t>Koffka</w:t>
      </w:r>
      <w:r w:rsidRPr="000A05BC">
        <w:rPr>
          <w:rFonts w:ascii="Times New Roman" w:hAnsi="Times New Roman" w:cs="Times New Roman"/>
          <w:sz w:val="60"/>
          <w:szCs w:val="60"/>
        </w:rPr>
        <w:t xml:space="preserve"> intentó desarrollar una teoría general de la conducta humana circunscrita bajo el concepto de </w:t>
      </w:r>
      <w:r w:rsidRPr="000A05BC">
        <w:rPr>
          <w:rFonts w:ascii="Times New Roman" w:hAnsi="Times New Roman" w:cs="Times New Roman"/>
          <w:b/>
          <w:i/>
          <w:sz w:val="60"/>
          <w:szCs w:val="60"/>
        </w:rPr>
        <w:t>campo psicológico</w:t>
      </w:r>
      <w:r w:rsidRPr="000A05BC">
        <w:rPr>
          <w:rFonts w:ascii="Times New Roman" w:hAnsi="Times New Roman" w:cs="Times New Roman"/>
          <w:sz w:val="60"/>
          <w:szCs w:val="60"/>
        </w:rPr>
        <w:t xml:space="preserve"> o </w:t>
      </w:r>
      <w:r w:rsidRPr="000A05BC">
        <w:rPr>
          <w:rFonts w:ascii="Times New Roman" w:hAnsi="Times New Roman" w:cs="Times New Roman"/>
          <w:b/>
          <w:i/>
          <w:sz w:val="60"/>
          <w:szCs w:val="60"/>
        </w:rPr>
        <w:t>ambiente de la conducta</w:t>
      </w:r>
      <w:r w:rsidRPr="000A05BC">
        <w:rPr>
          <w:rFonts w:ascii="Times New Roman" w:hAnsi="Times New Roman" w:cs="Times New Roman"/>
          <w:sz w:val="60"/>
          <w:szCs w:val="60"/>
        </w:rPr>
        <w:t>. El campo psicológico es para Koffka el individuo y su ambiente; y su inte</w:t>
      </w:r>
      <w:bookmarkStart w:id="0" w:name="_GoBack"/>
      <w:bookmarkEnd w:id="0"/>
      <w:r w:rsidRPr="000A05BC">
        <w:rPr>
          <w:rFonts w:ascii="Times New Roman" w:hAnsi="Times New Roman" w:cs="Times New Roman"/>
          <w:sz w:val="60"/>
          <w:szCs w:val="60"/>
        </w:rPr>
        <w:t xml:space="preserve">racción dentro del campo forma el contenido de la conducta. </w:t>
      </w:r>
      <w:r>
        <w:rPr>
          <w:rFonts w:ascii="Times New Roman" w:hAnsi="Times New Roman" w:cs="Times New Roman"/>
          <w:sz w:val="60"/>
          <w:szCs w:val="60"/>
        </w:rPr>
        <w:t xml:space="preserve">Algunas de sus obras como </w:t>
      </w:r>
      <w:r w:rsidRPr="000A05BC">
        <w:rPr>
          <w:rFonts w:ascii="Times New Roman" w:hAnsi="Times New Roman" w:cs="Times New Roman"/>
          <w:b/>
          <w:i/>
          <w:sz w:val="60"/>
          <w:szCs w:val="60"/>
        </w:rPr>
        <w:t>Bases del desarrollo psicológico</w:t>
      </w:r>
      <w:r w:rsidRPr="000A05BC">
        <w:rPr>
          <w:rFonts w:ascii="Times New Roman" w:hAnsi="Times New Roman" w:cs="Times New Roman"/>
          <w:sz w:val="60"/>
          <w:szCs w:val="60"/>
        </w:rPr>
        <w:t xml:space="preserve"> (1921), el cual trató sobre la aplicación de los principios de la Psicología Gestalt en muy diversos apartados, especialmente dedicado a los niños y a la infancia.</w:t>
      </w:r>
      <w:r w:rsidRPr="001C7C9E">
        <w:t xml:space="preserve"> </w:t>
      </w:r>
      <w:r>
        <w:rPr>
          <w:rFonts w:ascii="Times New Roman" w:hAnsi="Times New Roman" w:cs="Times New Roman"/>
          <w:sz w:val="60"/>
          <w:szCs w:val="60"/>
        </w:rPr>
        <w:t xml:space="preserve">Dos de sus </w:t>
      </w:r>
      <w:r w:rsidRPr="001C7C9E">
        <w:rPr>
          <w:rFonts w:ascii="Times New Roman" w:hAnsi="Times New Roman" w:cs="Times New Roman"/>
          <w:sz w:val="60"/>
          <w:szCs w:val="60"/>
        </w:rPr>
        <w:t xml:space="preserve">obras más importantes son </w:t>
      </w:r>
      <w:r w:rsidRPr="001C7C9E">
        <w:rPr>
          <w:rFonts w:ascii="Times New Roman" w:hAnsi="Times New Roman" w:cs="Times New Roman"/>
          <w:b/>
          <w:i/>
          <w:sz w:val="60"/>
          <w:szCs w:val="60"/>
        </w:rPr>
        <w:t>El crecimiento de la mente</w:t>
      </w:r>
      <w:r w:rsidRPr="001C7C9E">
        <w:rPr>
          <w:rFonts w:ascii="Times New Roman" w:hAnsi="Times New Roman" w:cs="Times New Roman"/>
          <w:sz w:val="60"/>
          <w:szCs w:val="60"/>
        </w:rPr>
        <w:t xml:space="preserve"> (1924) y </w:t>
      </w:r>
      <w:r w:rsidRPr="001C7C9E">
        <w:rPr>
          <w:rFonts w:ascii="Times New Roman" w:hAnsi="Times New Roman" w:cs="Times New Roman"/>
          <w:b/>
          <w:i/>
          <w:sz w:val="60"/>
          <w:szCs w:val="60"/>
        </w:rPr>
        <w:t>Principios de la Psicología Gestalt</w:t>
      </w:r>
      <w:r>
        <w:rPr>
          <w:rFonts w:ascii="Times New Roman" w:hAnsi="Times New Roman" w:cs="Times New Roman"/>
          <w:sz w:val="60"/>
          <w:szCs w:val="60"/>
        </w:rPr>
        <w:t xml:space="preserve"> (1935), </w:t>
      </w:r>
      <w:r w:rsidRPr="001C7C9E">
        <w:rPr>
          <w:rFonts w:ascii="Times New Roman" w:hAnsi="Times New Roman" w:cs="Times New Roman"/>
          <w:sz w:val="60"/>
          <w:szCs w:val="60"/>
        </w:rPr>
        <w:t>que contribuyó al estudio del aprendiz</w:t>
      </w:r>
      <w:r>
        <w:rPr>
          <w:rFonts w:ascii="Times New Roman" w:hAnsi="Times New Roman" w:cs="Times New Roman"/>
          <w:sz w:val="60"/>
          <w:szCs w:val="60"/>
        </w:rPr>
        <w:t>aje, la percepción y la memoria.</w:t>
      </w:r>
    </w:p>
    <w:sectPr w:rsidR="000A05BC" w:rsidRPr="003057F0" w:rsidSect="000A05BC">
      <w:pgSz w:w="16838" w:h="11906" w:orient="landscape"/>
      <w:pgMar w:top="1134" w:right="1418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7C"/>
    <w:rsid w:val="000849DB"/>
    <w:rsid w:val="000A05BC"/>
    <w:rsid w:val="000A079B"/>
    <w:rsid w:val="001C7C9E"/>
    <w:rsid w:val="003057F0"/>
    <w:rsid w:val="004C247C"/>
    <w:rsid w:val="00550D46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2012-03-24T12:42:00Z</dcterms:created>
  <dcterms:modified xsi:type="dcterms:W3CDTF">2012-03-24T15:08:00Z</dcterms:modified>
</cp:coreProperties>
</file>