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7B" w:rsidRPr="00EF577B" w:rsidRDefault="00EF577B" w:rsidP="00EF577B">
      <w:pPr>
        <w:pStyle w:val="NormalWeb"/>
        <w:shd w:val="clear" w:color="auto" w:fill="FFFFFF"/>
        <w:spacing w:before="96" w:beforeAutospacing="0" w:after="120" w:afterAutospacing="0" w:line="285" w:lineRule="atLeast"/>
        <w:jc w:val="center"/>
        <w:rPr>
          <w:rFonts w:ascii="Arial" w:hAnsi="Arial" w:cs="Arial"/>
          <w:b/>
          <w:color w:val="000000"/>
        </w:rPr>
      </w:pPr>
      <w:r w:rsidRPr="00EF577B">
        <w:rPr>
          <w:rFonts w:ascii="Arial" w:hAnsi="Arial" w:cs="Arial"/>
          <w:b/>
          <w:color w:val="000000"/>
        </w:rPr>
        <w:t>PATRÓN ORO</w:t>
      </w:r>
    </w:p>
    <w:p w:rsidR="00EF577B" w:rsidRDefault="00EF577B" w:rsidP="00EF577B">
      <w:pPr>
        <w:pStyle w:val="NormalWeb"/>
        <w:shd w:val="clear" w:color="auto" w:fill="FFFFFF"/>
        <w:spacing w:before="96" w:beforeAutospacing="0" w:after="120" w:afterAutospacing="0" w:line="285" w:lineRule="atLeast"/>
        <w:rPr>
          <w:rFonts w:ascii="Arial" w:hAnsi="Arial" w:cs="Arial"/>
          <w:color w:val="000000"/>
          <w:sz w:val="20"/>
          <w:szCs w:val="20"/>
        </w:rPr>
      </w:pPr>
    </w:p>
    <w:p w:rsidR="00EF577B" w:rsidRDefault="00EF577B" w:rsidP="00EF577B">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El</w:t>
      </w:r>
      <w:r>
        <w:rPr>
          <w:rStyle w:val="apple-converted-space"/>
          <w:rFonts w:ascii="Arial" w:hAnsi="Arial" w:cs="Arial"/>
          <w:color w:val="000000"/>
          <w:sz w:val="20"/>
          <w:szCs w:val="20"/>
        </w:rPr>
        <w:t> </w:t>
      </w:r>
      <w:r>
        <w:rPr>
          <w:rFonts w:ascii="Arial" w:hAnsi="Arial" w:cs="Arial"/>
          <w:b/>
          <w:bCs/>
          <w:color w:val="000000"/>
          <w:sz w:val="20"/>
          <w:szCs w:val="20"/>
        </w:rPr>
        <w:t>patrón oro</w:t>
      </w:r>
      <w:r>
        <w:rPr>
          <w:rStyle w:val="apple-converted-space"/>
          <w:rFonts w:ascii="Arial" w:hAnsi="Arial" w:cs="Arial"/>
          <w:color w:val="000000"/>
          <w:sz w:val="20"/>
          <w:szCs w:val="20"/>
        </w:rPr>
        <w:t> </w:t>
      </w:r>
      <w:r>
        <w:rPr>
          <w:rFonts w:ascii="Arial" w:hAnsi="Arial" w:cs="Arial"/>
          <w:color w:val="000000"/>
          <w:sz w:val="20"/>
          <w:szCs w:val="20"/>
        </w:rPr>
        <w:t>es un</w:t>
      </w:r>
      <w:r>
        <w:rPr>
          <w:rStyle w:val="apple-converted-space"/>
          <w:rFonts w:ascii="Arial" w:hAnsi="Arial" w:cs="Arial"/>
          <w:color w:val="000000"/>
          <w:sz w:val="20"/>
          <w:szCs w:val="20"/>
        </w:rPr>
        <w:t> </w:t>
      </w:r>
      <w:r w:rsidRPr="00EF577B">
        <w:rPr>
          <w:rFonts w:ascii="Arial" w:hAnsi="Arial" w:cs="Arial"/>
          <w:color w:val="000000"/>
          <w:sz w:val="20"/>
          <w:szCs w:val="20"/>
        </w:rPr>
        <w:t>sistema monetario</w:t>
      </w:r>
      <w:r>
        <w:rPr>
          <w:rStyle w:val="apple-converted-space"/>
          <w:rFonts w:ascii="Arial" w:hAnsi="Arial" w:cs="Arial"/>
          <w:color w:val="000000"/>
          <w:sz w:val="20"/>
          <w:szCs w:val="20"/>
        </w:rPr>
        <w:t> </w:t>
      </w:r>
      <w:r>
        <w:rPr>
          <w:rFonts w:ascii="Arial" w:hAnsi="Arial" w:cs="Arial"/>
          <w:color w:val="000000"/>
          <w:sz w:val="20"/>
          <w:szCs w:val="20"/>
        </w:rPr>
        <w:t>que fija el valor de la</w:t>
      </w:r>
      <w:r>
        <w:rPr>
          <w:rStyle w:val="apple-converted-space"/>
          <w:rFonts w:ascii="Arial" w:hAnsi="Arial" w:cs="Arial"/>
          <w:color w:val="000000"/>
          <w:sz w:val="20"/>
          <w:szCs w:val="20"/>
        </w:rPr>
        <w:t> </w:t>
      </w:r>
      <w:r w:rsidRPr="00EF577B">
        <w:rPr>
          <w:rFonts w:ascii="Arial" w:hAnsi="Arial" w:cs="Arial"/>
          <w:color w:val="000000"/>
          <w:sz w:val="20"/>
          <w:szCs w:val="20"/>
        </w:rPr>
        <w:t>unidad monetaria</w:t>
      </w:r>
      <w:r>
        <w:rPr>
          <w:rStyle w:val="apple-converted-space"/>
          <w:rFonts w:ascii="Arial" w:hAnsi="Arial" w:cs="Arial"/>
          <w:color w:val="000000"/>
          <w:sz w:val="20"/>
          <w:szCs w:val="20"/>
        </w:rPr>
        <w:t> </w:t>
      </w:r>
      <w:r>
        <w:rPr>
          <w:rFonts w:ascii="Arial" w:hAnsi="Arial" w:cs="Arial"/>
          <w:color w:val="000000"/>
          <w:sz w:val="20"/>
          <w:szCs w:val="20"/>
        </w:rPr>
        <w:t>en términos de una determinada cantidad de</w:t>
      </w:r>
      <w:r>
        <w:rPr>
          <w:rStyle w:val="apple-converted-space"/>
          <w:rFonts w:ascii="Arial" w:hAnsi="Arial" w:cs="Arial"/>
          <w:color w:val="000000"/>
          <w:sz w:val="20"/>
          <w:szCs w:val="20"/>
        </w:rPr>
        <w:t> </w:t>
      </w:r>
      <w:r w:rsidRPr="00EF577B">
        <w:rPr>
          <w:rFonts w:ascii="Arial" w:hAnsi="Arial" w:cs="Arial"/>
          <w:color w:val="000000"/>
          <w:sz w:val="20"/>
          <w:szCs w:val="20"/>
        </w:rPr>
        <w:t>oro</w:t>
      </w:r>
      <w:r>
        <w:rPr>
          <w:rFonts w:ascii="Arial" w:hAnsi="Arial" w:cs="Arial"/>
          <w:color w:val="000000"/>
          <w:sz w:val="20"/>
          <w:szCs w:val="20"/>
        </w:rPr>
        <w:t>. El emisor de la</w:t>
      </w:r>
      <w:r>
        <w:rPr>
          <w:rStyle w:val="apple-converted-space"/>
          <w:rFonts w:ascii="Arial" w:hAnsi="Arial" w:cs="Arial"/>
          <w:color w:val="000000"/>
          <w:sz w:val="20"/>
          <w:szCs w:val="20"/>
        </w:rPr>
        <w:t> </w:t>
      </w:r>
      <w:r w:rsidRPr="00EF577B">
        <w:rPr>
          <w:rFonts w:ascii="Arial" w:hAnsi="Arial" w:cs="Arial"/>
          <w:color w:val="000000"/>
          <w:sz w:val="20"/>
          <w:szCs w:val="20"/>
        </w:rPr>
        <w:t>divisa</w:t>
      </w:r>
      <w:r>
        <w:rPr>
          <w:rStyle w:val="apple-converted-space"/>
          <w:rFonts w:ascii="Arial" w:hAnsi="Arial" w:cs="Arial"/>
          <w:color w:val="000000"/>
          <w:sz w:val="20"/>
          <w:szCs w:val="20"/>
        </w:rPr>
        <w:t> </w:t>
      </w:r>
      <w:r>
        <w:rPr>
          <w:rFonts w:ascii="Arial" w:hAnsi="Arial" w:cs="Arial"/>
          <w:color w:val="000000"/>
          <w:sz w:val="20"/>
          <w:szCs w:val="20"/>
        </w:rPr>
        <w:t>garantiza que pueda devolver al poseedor de sus billetes la cantidad de oro representada en ellos. Una alternativa es el patrón bimetálico, en el que la moneda está respaldada por una parte de</w:t>
      </w:r>
      <w:r>
        <w:rPr>
          <w:rStyle w:val="apple-converted-space"/>
          <w:rFonts w:ascii="Arial" w:hAnsi="Arial" w:cs="Arial"/>
          <w:color w:val="000000"/>
          <w:sz w:val="20"/>
          <w:szCs w:val="20"/>
        </w:rPr>
        <w:t> </w:t>
      </w:r>
      <w:hyperlink r:id="rId5" w:tooltip="Oro" w:history="1">
        <w:r>
          <w:rPr>
            <w:rStyle w:val="Hipervnculo"/>
            <w:rFonts w:ascii="Arial" w:hAnsi="Arial" w:cs="Arial"/>
            <w:color w:val="0B0080"/>
            <w:sz w:val="20"/>
            <w:szCs w:val="20"/>
            <w:u w:val="none"/>
          </w:rPr>
          <w:t>oro</w:t>
        </w:r>
      </w:hyperlink>
      <w:r>
        <w:rPr>
          <w:rStyle w:val="apple-converted-space"/>
          <w:rFonts w:ascii="Arial" w:hAnsi="Arial" w:cs="Arial"/>
          <w:color w:val="000000"/>
          <w:sz w:val="20"/>
          <w:szCs w:val="20"/>
        </w:rPr>
        <w:t> </w:t>
      </w:r>
      <w:r>
        <w:rPr>
          <w:rFonts w:ascii="Arial" w:hAnsi="Arial" w:cs="Arial"/>
          <w:color w:val="000000"/>
          <w:sz w:val="20"/>
          <w:szCs w:val="20"/>
        </w:rPr>
        <w:t>y otra de</w:t>
      </w:r>
      <w:r>
        <w:rPr>
          <w:rStyle w:val="apple-converted-space"/>
          <w:rFonts w:ascii="Arial" w:hAnsi="Arial" w:cs="Arial"/>
          <w:color w:val="000000"/>
          <w:sz w:val="20"/>
          <w:szCs w:val="20"/>
        </w:rPr>
        <w:t> </w:t>
      </w:r>
      <w:hyperlink r:id="rId6" w:tooltip="Plata" w:history="1">
        <w:r>
          <w:rPr>
            <w:rStyle w:val="Hipervnculo"/>
            <w:rFonts w:ascii="Arial" w:hAnsi="Arial" w:cs="Arial"/>
            <w:color w:val="0B0080"/>
            <w:sz w:val="20"/>
            <w:szCs w:val="20"/>
            <w:u w:val="none"/>
          </w:rPr>
          <w:t>plata</w:t>
        </w:r>
      </w:hyperlink>
      <w:r>
        <w:rPr>
          <w:rFonts w:ascii="Arial" w:hAnsi="Arial" w:cs="Arial"/>
          <w:color w:val="000000"/>
          <w:sz w:val="20"/>
          <w:szCs w:val="20"/>
        </w:rPr>
        <w:t>.</w:t>
      </w:r>
    </w:p>
    <w:p w:rsidR="00EF577B" w:rsidRDefault="00EF577B" w:rsidP="00EF577B">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Históricamente, la vigencia del patrón oro imperó durante el siglo XIX como base del sistema financiero internacional. Terminó a</w:t>
      </w:r>
      <w:r>
        <w:rPr>
          <w:rStyle w:val="apple-converted-space"/>
          <w:rFonts w:ascii="Arial" w:hAnsi="Arial" w:cs="Arial"/>
          <w:color w:val="000000"/>
          <w:sz w:val="20"/>
          <w:szCs w:val="20"/>
        </w:rPr>
        <w:t> </w:t>
      </w:r>
      <w:r w:rsidRPr="00EF577B">
        <w:rPr>
          <w:rFonts w:ascii="Arial" w:hAnsi="Arial" w:cs="Arial"/>
          <w:color w:val="000000"/>
          <w:sz w:val="20"/>
          <w:szCs w:val="20"/>
        </w:rPr>
        <w:t>raíz de la Primera Guerra Mundial</w:t>
      </w:r>
      <w:r>
        <w:rPr>
          <w:rFonts w:ascii="Arial" w:hAnsi="Arial" w:cs="Arial"/>
          <w:color w:val="000000"/>
          <w:sz w:val="20"/>
          <w:szCs w:val="20"/>
        </w:rPr>
        <w:t>, puesto que los gobiernos beligerantes necesitaban imprimir moneda para financiar el esfuerzo bélico aún sin tener la capacidad de redimir esa moneda en</w:t>
      </w:r>
      <w:r>
        <w:rPr>
          <w:rStyle w:val="apple-converted-space"/>
          <w:rFonts w:ascii="Arial" w:hAnsi="Arial" w:cs="Arial"/>
          <w:color w:val="000000"/>
          <w:sz w:val="20"/>
          <w:szCs w:val="20"/>
        </w:rPr>
        <w:t> </w:t>
      </w:r>
      <w:r w:rsidRPr="00EF577B">
        <w:rPr>
          <w:rFonts w:ascii="Arial" w:hAnsi="Arial" w:cs="Arial"/>
          <w:color w:val="000000"/>
          <w:sz w:val="20"/>
          <w:szCs w:val="20"/>
        </w:rPr>
        <w:t>metal precioso</w:t>
      </w:r>
      <w:r>
        <w:rPr>
          <w:rFonts w:ascii="Arial" w:hAnsi="Arial" w:cs="Arial"/>
          <w:color w:val="000000"/>
          <w:sz w:val="20"/>
          <w:szCs w:val="20"/>
        </w:rPr>
        <w:t>. Después de la</w:t>
      </w:r>
      <w:r>
        <w:rPr>
          <w:rStyle w:val="apple-converted-space"/>
          <w:rFonts w:ascii="Arial" w:hAnsi="Arial" w:cs="Arial"/>
          <w:color w:val="000000"/>
          <w:sz w:val="20"/>
          <w:szCs w:val="20"/>
        </w:rPr>
        <w:t> </w:t>
      </w:r>
      <w:r w:rsidRPr="00EF577B">
        <w:rPr>
          <w:rFonts w:ascii="Arial" w:hAnsi="Arial" w:cs="Arial"/>
          <w:color w:val="000000"/>
          <w:sz w:val="20"/>
          <w:szCs w:val="20"/>
        </w:rPr>
        <w:t>Primera Guerra Mundial</w:t>
      </w:r>
      <w:r>
        <w:rPr>
          <w:rFonts w:ascii="Arial" w:hAnsi="Arial" w:cs="Arial"/>
          <w:color w:val="000000"/>
          <w:sz w:val="20"/>
          <w:szCs w:val="20"/>
        </w:rPr>
        <w:t>, fue sustituido por el</w:t>
      </w:r>
      <w:r>
        <w:rPr>
          <w:rStyle w:val="apple-converted-space"/>
          <w:rFonts w:ascii="Arial" w:hAnsi="Arial" w:cs="Arial"/>
          <w:color w:val="000000"/>
          <w:sz w:val="20"/>
          <w:szCs w:val="20"/>
        </w:rPr>
        <w:t> </w:t>
      </w:r>
      <w:hyperlink r:id="rId7" w:tooltip="Patrón cambio oro (aún no redactado)" w:history="1">
        <w:r>
          <w:rPr>
            <w:rStyle w:val="Hipervnculo"/>
            <w:rFonts w:ascii="Arial" w:hAnsi="Arial" w:cs="Arial"/>
            <w:color w:val="A55858"/>
            <w:sz w:val="20"/>
            <w:szCs w:val="20"/>
            <w:u w:val="none"/>
          </w:rPr>
          <w:t>patrón cambio oro</w:t>
        </w:r>
      </w:hyperlink>
      <w:r>
        <w:rPr>
          <w:rFonts w:ascii="Arial" w:hAnsi="Arial" w:cs="Arial"/>
          <w:color w:val="000000"/>
          <w:sz w:val="20"/>
          <w:szCs w:val="20"/>
        </w:rPr>
        <w:t>. El patrón oro se reimplantó en</w:t>
      </w:r>
      <w:r>
        <w:rPr>
          <w:rStyle w:val="apple-converted-space"/>
          <w:rFonts w:ascii="Arial" w:hAnsi="Arial" w:cs="Arial"/>
          <w:color w:val="000000"/>
          <w:sz w:val="20"/>
          <w:szCs w:val="20"/>
        </w:rPr>
        <w:t> </w:t>
      </w:r>
      <w:r w:rsidRPr="00EF577B">
        <w:rPr>
          <w:rFonts w:ascii="Arial" w:hAnsi="Arial" w:cs="Arial"/>
          <w:color w:val="000000"/>
          <w:sz w:val="20"/>
          <w:szCs w:val="20"/>
        </w:rPr>
        <w:t>1944</w:t>
      </w:r>
      <w:r>
        <w:rPr>
          <w:rFonts w:ascii="Arial" w:hAnsi="Arial" w:cs="Arial"/>
          <w:color w:val="000000"/>
          <w:sz w:val="20"/>
          <w:szCs w:val="20"/>
        </w:rPr>
        <w:t>, en la Conferencia de</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"http://es.wikipedia.org/wiki/Bretton_Woods" \o "Bretton Woods" </w:instrText>
      </w:r>
      <w:r>
        <w:rPr>
          <w:rFonts w:ascii="Arial" w:hAnsi="Arial" w:cs="Arial"/>
          <w:color w:val="000000"/>
          <w:sz w:val="20"/>
          <w:szCs w:val="20"/>
        </w:rPr>
        <w:fldChar w:fldCharType="separate"/>
      </w:r>
      <w:r>
        <w:rPr>
          <w:rStyle w:val="Hipervnculo"/>
          <w:rFonts w:ascii="Arial" w:hAnsi="Arial" w:cs="Arial"/>
          <w:color w:val="0B0080"/>
          <w:sz w:val="20"/>
          <w:szCs w:val="20"/>
          <w:u w:val="none"/>
        </w:rPr>
        <w:t>Bretton</w:t>
      </w:r>
      <w:proofErr w:type="spellEnd"/>
      <w:r>
        <w:rPr>
          <w:rStyle w:val="Hipervnculo"/>
          <w:rFonts w:ascii="Arial" w:hAnsi="Arial" w:cs="Arial"/>
          <w:color w:val="0B0080"/>
          <w:sz w:val="20"/>
          <w:szCs w:val="20"/>
          <w:u w:val="none"/>
        </w:rPr>
        <w:t xml:space="preserve"> Woods</w:t>
      </w:r>
      <w:r>
        <w:rPr>
          <w:rFonts w:ascii="Arial" w:hAnsi="Arial" w:cs="Arial"/>
          <w:color w:val="000000"/>
          <w:sz w:val="20"/>
          <w:szCs w:val="20"/>
        </w:rPr>
        <w:fldChar w:fldCharType="end"/>
      </w:r>
      <w:r>
        <w:rPr>
          <w:rFonts w:ascii="Arial" w:hAnsi="Arial" w:cs="Arial"/>
          <w:color w:val="000000"/>
          <w:sz w:val="20"/>
          <w:szCs w:val="20"/>
        </w:rPr>
        <w:t>, en la que surgieron el</w:t>
      </w:r>
      <w:r>
        <w:rPr>
          <w:rStyle w:val="apple-converted-space"/>
          <w:rFonts w:ascii="Arial" w:hAnsi="Arial" w:cs="Arial"/>
          <w:color w:val="000000"/>
          <w:sz w:val="20"/>
          <w:szCs w:val="20"/>
        </w:rPr>
        <w:t> </w:t>
      </w:r>
      <w:r w:rsidRPr="00EF577B">
        <w:rPr>
          <w:rFonts w:ascii="Arial" w:hAnsi="Arial" w:cs="Arial"/>
          <w:color w:val="000000"/>
          <w:sz w:val="20"/>
          <w:szCs w:val="20"/>
        </w:rPr>
        <w:t>Fondo Monetario Internacional</w:t>
      </w:r>
      <w:r>
        <w:rPr>
          <w:rStyle w:val="apple-converted-space"/>
          <w:rFonts w:ascii="Arial" w:hAnsi="Arial" w:cs="Arial"/>
          <w:color w:val="000000"/>
          <w:sz w:val="20"/>
          <w:szCs w:val="20"/>
        </w:rPr>
        <w:t> </w:t>
      </w:r>
      <w:r>
        <w:rPr>
          <w:rFonts w:ascii="Arial" w:hAnsi="Arial" w:cs="Arial"/>
          <w:color w:val="000000"/>
          <w:sz w:val="20"/>
          <w:szCs w:val="20"/>
        </w:rPr>
        <w:t>(FMI) y el</w:t>
      </w:r>
      <w:r>
        <w:rPr>
          <w:rStyle w:val="apple-converted-space"/>
          <w:rFonts w:ascii="Arial" w:hAnsi="Arial" w:cs="Arial"/>
          <w:color w:val="000000"/>
          <w:sz w:val="20"/>
          <w:szCs w:val="20"/>
        </w:rPr>
        <w:t> </w:t>
      </w:r>
      <w:r w:rsidRPr="00EF577B">
        <w:rPr>
          <w:rFonts w:ascii="Arial" w:hAnsi="Arial" w:cs="Arial"/>
          <w:color w:val="000000"/>
          <w:sz w:val="20"/>
          <w:szCs w:val="20"/>
        </w:rPr>
        <w:t>Banco Mundial</w:t>
      </w:r>
      <w:r>
        <w:rPr>
          <w:rFonts w:ascii="Arial" w:hAnsi="Arial" w:cs="Arial"/>
          <w:color w:val="000000"/>
          <w:sz w:val="20"/>
          <w:szCs w:val="20"/>
        </w:rPr>
        <w:t>. Las divisas que garantizaban el cambio al oro fueron el</w:t>
      </w:r>
      <w:r>
        <w:rPr>
          <w:rFonts w:ascii="Arial" w:hAnsi="Arial" w:cs="Arial"/>
          <w:color w:val="000000"/>
          <w:sz w:val="20"/>
          <w:szCs w:val="20"/>
        </w:rPr>
        <w:t xml:space="preserve"> </w:t>
      </w:r>
      <w:r w:rsidRPr="00EF577B">
        <w:rPr>
          <w:rFonts w:ascii="Arial" w:hAnsi="Arial" w:cs="Arial"/>
          <w:color w:val="000000"/>
          <w:sz w:val="20"/>
          <w:szCs w:val="20"/>
        </w:rPr>
        <w:t>dólar</w:t>
      </w:r>
      <w:r>
        <w:rPr>
          <w:rStyle w:val="apple-converted-space"/>
          <w:rFonts w:ascii="Arial" w:hAnsi="Arial" w:cs="Arial"/>
          <w:color w:val="000000"/>
          <w:sz w:val="20"/>
          <w:szCs w:val="20"/>
        </w:rPr>
        <w:t> </w:t>
      </w:r>
      <w:r>
        <w:rPr>
          <w:rFonts w:ascii="Arial" w:hAnsi="Arial" w:cs="Arial"/>
          <w:color w:val="000000"/>
          <w:sz w:val="20"/>
          <w:szCs w:val="20"/>
        </w:rPr>
        <w:t>y la</w:t>
      </w:r>
      <w:r>
        <w:rPr>
          <w:rStyle w:val="apple-converted-space"/>
          <w:rFonts w:ascii="Arial" w:hAnsi="Arial" w:cs="Arial"/>
          <w:color w:val="000000"/>
          <w:sz w:val="20"/>
          <w:szCs w:val="20"/>
        </w:rPr>
        <w:t> </w:t>
      </w:r>
      <w:r w:rsidRPr="00EF577B">
        <w:rPr>
          <w:rFonts w:ascii="Arial" w:hAnsi="Arial" w:cs="Arial"/>
          <w:color w:val="000000"/>
          <w:sz w:val="20"/>
          <w:szCs w:val="20"/>
        </w:rPr>
        <w:t>libra esterlina</w:t>
      </w:r>
      <w:r>
        <w:rPr>
          <w:rFonts w:ascii="Arial" w:hAnsi="Arial" w:cs="Arial"/>
          <w:color w:val="000000"/>
          <w:sz w:val="20"/>
          <w:szCs w:val="20"/>
        </w:rPr>
        <w:t>. Este sistema dio lugar a una estabilidad relativa y duradera, desde</w:t>
      </w:r>
      <w:r>
        <w:rPr>
          <w:rStyle w:val="apple-converted-space"/>
          <w:rFonts w:ascii="Arial" w:hAnsi="Arial" w:cs="Arial"/>
          <w:color w:val="000000"/>
          <w:sz w:val="20"/>
          <w:szCs w:val="20"/>
        </w:rPr>
        <w:t> </w:t>
      </w:r>
      <w:r w:rsidRPr="00EF577B">
        <w:rPr>
          <w:rFonts w:ascii="Arial" w:hAnsi="Arial" w:cs="Arial"/>
          <w:color w:val="000000"/>
          <w:sz w:val="20"/>
          <w:szCs w:val="20"/>
        </w:rPr>
        <w:t>1944</w:t>
      </w:r>
      <w:r>
        <w:rPr>
          <w:rStyle w:val="apple-converted-space"/>
          <w:rFonts w:ascii="Arial" w:hAnsi="Arial" w:cs="Arial"/>
          <w:color w:val="000000"/>
          <w:sz w:val="20"/>
          <w:szCs w:val="20"/>
        </w:rPr>
        <w:t> </w:t>
      </w:r>
      <w:r>
        <w:rPr>
          <w:rFonts w:ascii="Arial" w:hAnsi="Arial" w:cs="Arial"/>
          <w:color w:val="000000"/>
          <w:sz w:val="20"/>
          <w:szCs w:val="20"/>
        </w:rPr>
        <w:t>hasta</w:t>
      </w:r>
      <w:r>
        <w:rPr>
          <w:rStyle w:val="apple-converted-space"/>
          <w:rFonts w:ascii="Arial" w:hAnsi="Arial" w:cs="Arial"/>
          <w:color w:val="000000"/>
          <w:sz w:val="20"/>
          <w:szCs w:val="20"/>
        </w:rPr>
        <w:t> </w:t>
      </w:r>
      <w:r w:rsidRPr="00EF577B">
        <w:rPr>
          <w:rFonts w:ascii="Arial" w:hAnsi="Arial" w:cs="Arial"/>
          <w:color w:val="000000"/>
          <w:sz w:val="20"/>
          <w:szCs w:val="20"/>
        </w:rPr>
        <w:t>1971</w:t>
      </w:r>
      <w:r>
        <w:rPr>
          <w:rFonts w:ascii="Arial" w:hAnsi="Arial" w:cs="Arial"/>
          <w:color w:val="000000"/>
          <w:sz w:val="20"/>
          <w:szCs w:val="20"/>
        </w:rPr>
        <w:t>. La mayoría de las economías del mundo se desarrollaron, por lo que esa etapa se conoce en la historia como la "Edad de oro".</w:t>
      </w:r>
    </w:p>
    <w:p w:rsidR="00AF1006" w:rsidRDefault="00AF1006">
      <w:bookmarkStart w:id="0" w:name="_GoBack"/>
      <w:bookmarkEnd w:id="0"/>
    </w:p>
    <w:sectPr w:rsidR="00AF1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7B"/>
    <w:rsid w:val="001A5B03"/>
    <w:rsid w:val="001C7765"/>
    <w:rsid w:val="002B1D0D"/>
    <w:rsid w:val="002D03B8"/>
    <w:rsid w:val="003060D7"/>
    <w:rsid w:val="00442F32"/>
    <w:rsid w:val="0057247A"/>
    <w:rsid w:val="00680058"/>
    <w:rsid w:val="006F0186"/>
    <w:rsid w:val="00714F51"/>
    <w:rsid w:val="00787B1C"/>
    <w:rsid w:val="007B4911"/>
    <w:rsid w:val="0089657F"/>
    <w:rsid w:val="008E37A1"/>
    <w:rsid w:val="00903D1F"/>
    <w:rsid w:val="00A46340"/>
    <w:rsid w:val="00A868FB"/>
    <w:rsid w:val="00AB46B1"/>
    <w:rsid w:val="00AF1006"/>
    <w:rsid w:val="00B32C15"/>
    <w:rsid w:val="00BE4062"/>
    <w:rsid w:val="00CA1A6E"/>
    <w:rsid w:val="00CC6779"/>
    <w:rsid w:val="00D37727"/>
    <w:rsid w:val="00D43778"/>
    <w:rsid w:val="00EF577B"/>
    <w:rsid w:val="00F01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57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F577B"/>
  </w:style>
  <w:style w:type="character" w:styleId="Hipervnculo">
    <w:name w:val="Hyperlink"/>
    <w:basedOn w:val="Fuentedeprrafopredeter"/>
    <w:uiPriority w:val="99"/>
    <w:semiHidden/>
    <w:unhideWhenUsed/>
    <w:rsid w:val="00EF57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57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F577B"/>
  </w:style>
  <w:style w:type="character" w:styleId="Hipervnculo">
    <w:name w:val="Hyperlink"/>
    <w:basedOn w:val="Fuentedeprrafopredeter"/>
    <w:uiPriority w:val="99"/>
    <w:semiHidden/>
    <w:unhideWhenUsed/>
    <w:rsid w:val="00EF5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wikipedia.org/w/index.php?title=Patr%C3%B3n_cambio_oro&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Plata" TargetMode="External"/><Relationship Id="rId5" Type="http://schemas.openxmlformats.org/officeDocument/2006/relationships/hyperlink" Target="http://es.wikipedia.org/wiki/O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cp:revision>
  <dcterms:created xsi:type="dcterms:W3CDTF">2012-04-16T09:01:00Z</dcterms:created>
  <dcterms:modified xsi:type="dcterms:W3CDTF">2012-04-16T09:04:00Z</dcterms:modified>
</cp:coreProperties>
</file>