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E85" w:rsidRPr="006D0E85" w:rsidRDefault="004D4B75" w:rsidP="006D0E85">
      <w:pPr>
        <w:spacing w:before="75" w:after="75" w:line="240" w:lineRule="auto"/>
        <w:ind w:left="75" w:right="75"/>
        <w:jc w:val="right"/>
        <w:rPr>
          <w:rFonts w:ascii="Times New Roman" w:eastAsia="Times New Roman" w:hAnsi="Times New Roman" w:cs="Times New Roman"/>
          <w:sz w:val="24"/>
          <w:szCs w:val="24"/>
        </w:rPr>
      </w:pPr>
      <w:r w:rsidRPr="006D0E85">
        <w:rPr>
          <w:rFonts w:ascii="Times New Roman" w:eastAsia="Times New Roman" w:hAnsi="Times New Roman" w:cs="Times New Roman"/>
          <w:sz w:val="24"/>
          <w:szCs w:val="24"/>
        </w:rPr>
        <w:fldChar w:fldCharType="begin"/>
      </w:r>
      <w:r w:rsidR="006D0E85" w:rsidRPr="006D0E85">
        <w:rPr>
          <w:rFonts w:ascii="Times New Roman" w:eastAsia="Times New Roman" w:hAnsi="Times New Roman" w:cs="Times New Roman"/>
          <w:sz w:val="24"/>
          <w:szCs w:val="24"/>
        </w:rPr>
        <w:instrText xml:space="preserve"> HYPERLINK "http://www.RendimientoDeportivo.com/Index.htm" \t "_blank" </w:instrText>
      </w:r>
      <w:r w:rsidRPr="006D0E85">
        <w:rPr>
          <w:rFonts w:ascii="Times New Roman" w:eastAsia="Times New Roman" w:hAnsi="Times New Roman" w:cs="Times New Roman"/>
          <w:sz w:val="24"/>
          <w:szCs w:val="24"/>
        </w:rPr>
        <w:fldChar w:fldCharType="separate"/>
      </w:r>
      <w:r w:rsidRPr="004D4B75">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olver a la página de inicio" href="http://www.rendimientodeportivo.com/Index.htm" target="&quot;_blank&quot;" style="width:18.75pt;height:18.75pt" o:button="t"/>
        </w:pict>
      </w:r>
      <w:r w:rsidRPr="006D0E85">
        <w:rPr>
          <w:rFonts w:ascii="Times New Roman" w:eastAsia="Times New Roman" w:hAnsi="Times New Roman" w:cs="Times New Roman"/>
          <w:sz w:val="24"/>
          <w:szCs w:val="24"/>
        </w:rPr>
        <w:fldChar w:fldCharType="end"/>
      </w:r>
      <w:hyperlink r:id="rId4" w:history="1">
        <w:r w:rsidRPr="004D4B75">
          <w:rPr>
            <w:rFonts w:ascii="Times New Roman" w:eastAsia="Times New Roman" w:hAnsi="Times New Roman" w:cs="Times New Roman"/>
            <w:color w:val="0000FF"/>
            <w:sz w:val="24"/>
            <w:szCs w:val="24"/>
          </w:rPr>
          <w:pict>
            <v:shape id="_x0000_i1026" type="#_x0000_t75" alt="Cerrar ventana" href="javascript:close();" style="width:18.75pt;height:18.75pt;mso-wrap-distance-left:.75pt;mso-wrap-distance-right:.75pt" o:button="t"/>
          </w:pict>
        </w:r>
      </w:hyperlink>
    </w:p>
    <w:p w:rsidR="006D0E85" w:rsidRPr="006D0E85" w:rsidRDefault="004D4B75" w:rsidP="006D0E85">
      <w:pPr>
        <w:spacing w:after="0" w:line="240" w:lineRule="auto"/>
        <w:rPr>
          <w:rFonts w:ascii="Times New Roman" w:eastAsia="Times New Roman" w:hAnsi="Times New Roman" w:cs="Times New Roman"/>
          <w:sz w:val="24"/>
          <w:szCs w:val="24"/>
        </w:rPr>
      </w:pPr>
      <w:r w:rsidRPr="004D4B75">
        <w:rPr>
          <w:rFonts w:ascii="Times New Roman" w:eastAsia="Times New Roman" w:hAnsi="Times New Roman" w:cs="Times New Roman"/>
          <w:sz w:val="24"/>
          <w:szCs w:val="24"/>
        </w:rPr>
        <w:pict>
          <v:rect id="_x0000_i1027" style="width:433.05pt;height:1.5pt" o:hrpct="980" o:hralign="center" o:hrstd="t" o:hr="t" fillcolor="#a0a0a0" stroked="f"/>
        </w:pict>
      </w:r>
    </w:p>
    <w:p w:rsidR="006D0E85" w:rsidRPr="006D0E85" w:rsidRDefault="006D0E85" w:rsidP="006D0E85">
      <w:pPr>
        <w:spacing w:before="75" w:after="75" w:line="240" w:lineRule="auto"/>
        <w:ind w:left="450" w:right="450"/>
        <w:jc w:val="center"/>
        <w:rPr>
          <w:rFonts w:ascii="Times New Roman" w:eastAsia="Times New Roman" w:hAnsi="Times New Roman" w:cs="Times New Roman"/>
          <w:sz w:val="24"/>
          <w:szCs w:val="24"/>
        </w:rPr>
      </w:pPr>
      <w:r w:rsidRPr="006D0E85">
        <w:rPr>
          <w:rFonts w:ascii="Arial" w:eastAsia="Times New Roman" w:hAnsi="Arial" w:cs="Arial"/>
          <w:b/>
          <w:bCs/>
          <w:color w:val="0000FF"/>
          <w:sz w:val="24"/>
          <w:szCs w:val="24"/>
          <w:lang w:val="es-ES" w:eastAsia="es-ES"/>
        </w:rPr>
        <w:t xml:space="preserve">Estudio de la </w:t>
      </w:r>
      <w:proofErr w:type="spellStart"/>
      <w:r w:rsidRPr="006D0E85">
        <w:rPr>
          <w:rFonts w:ascii="Arial" w:eastAsia="Times New Roman" w:hAnsi="Arial" w:cs="Arial"/>
          <w:b/>
          <w:bCs/>
          <w:color w:val="0000FF"/>
          <w:sz w:val="24"/>
          <w:szCs w:val="24"/>
          <w:lang w:val="es-ES" w:eastAsia="es-ES"/>
        </w:rPr>
        <w:t>ambidextría</w:t>
      </w:r>
      <w:proofErr w:type="spellEnd"/>
      <w:r w:rsidRPr="006D0E85">
        <w:rPr>
          <w:rFonts w:ascii="Arial" w:eastAsia="Times New Roman" w:hAnsi="Arial" w:cs="Arial"/>
          <w:b/>
          <w:bCs/>
          <w:color w:val="0000FF"/>
          <w:sz w:val="24"/>
          <w:szCs w:val="24"/>
          <w:lang w:val="es-ES" w:eastAsia="es-ES"/>
        </w:rPr>
        <w:t xml:space="preserve"> de ejecución técnica en jóvenes </w:t>
      </w:r>
      <w:proofErr w:type="spellStart"/>
      <w:r w:rsidRPr="006D0E85">
        <w:rPr>
          <w:rFonts w:ascii="Arial" w:eastAsia="Times New Roman" w:hAnsi="Arial" w:cs="Arial"/>
          <w:b/>
          <w:bCs/>
          <w:color w:val="0000FF"/>
          <w:sz w:val="24"/>
          <w:szCs w:val="24"/>
          <w:lang w:val="es-ES" w:eastAsia="es-ES"/>
        </w:rPr>
        <w:t>judokas</w:t>
      </w:r>
      <w:proofErr w:type="spellEnd"/>
      <w:r w:rsidRPr="006D0E85">
        <w:rPr>
          <w:rFonts w:ascii="Arial" w:eastAsia="Times New Roman" w:hAnsi="Arial" w:cs="Arial"/>
          <w:b/>
          <w:bCs/>
          <w:color w:val="0000FF"/>
          <w:sz w:val="24"/>
          <w:szCs w:val="24"/>
          <w:lang w:val="es-ES" w:eastAsia="es-ES"/>
        </w:rPr>
        <w:t xml:space="preserve"> de élite españoles.</w:t>
      </w:r>
    </w:p>
    <w:p w:rsidR="006D0E85" w:rsidRPr="006D0E85" w:rsidRDefault="006D0E85" w:rsidP="006D0E85">
      <w:pPr>
        <w:spacing w:before="75" w:after="75" w:line="240" w:lineRule="auto"/>
        <w:ind w:left="450" w:right="450"/>
        <w:jc w:val="center"/>
        <w:rPr>
          <w:rFonts w:ascii="Times New Roman" w:eastAsia="Times New Roman" w:hAnsi="Times New Roman" w:cs="Times New Roman"/>
          <w:sz w:val="24"/>
          <w:szCs w:val="24"/>
        </w:rPr>
      </w:pPr>
      <w:proofErr w:type="spellStart"/>
      <w:r w:rsidRPr="006D0E85">
        <w:rPr>
          <w:rFonts w:ascii="Arial" w:eastAsia="Times New Roman" w:hAnsi="Arial" w:cs="Arial"/>
          <w:sz w:val="20"/>
          <w:szCs w:val="20"/>
          <w:lang w:val="es-ES" w:eastAsia="es-ES"/>
        </w:rPr>
        <w:t>Idarreta</w:t>
      </w:r>
      <w:proofErr w:type="spellEnd"/>
      <w:r w:rsidRPr="006D0E85">
        <w:rPr>
          <w:rFonts w:ascii="Arial" w:eastAsia="Times New Roman" w:hAnsi="Arial" w:cs="Arial"/>
          <w:sz w:val="20"/>
          <w:szCs w:val="20"/>
          <w:lang w:val="es-ES" w:eastAsia="es-ES"/>
        </w:rPr>
        <w:t>, J.</w:t>
      </w:r>
    </w:p>
    <w:p w:rsidR="006D0E85" w:rsidRPr="006D0E85" w:rsidRDefault="004D4B75" w:rsidP="006D0E85">
      <w:pPr>
        <w:spacing w:after="0" w:line="240" w:lineRule="auto"/>
        <w:rPr>
          <w:rFonts w:ascii="Times New Roman" w:eastAsia="Times New Roman" w:hAnsi="Times New Roman" w:cs="Times New Roman"/>
          <w:sz w:val="24"/>
          <w:szCs w:val="24"/>
        </w:rPr>
      </w:pPr>
      <w:r w:rsidRPr="004D4B75">
        <w:rPr>
          <w:rFonts w:ascii="Times New Roman" w:eastAsia="Times New Roman" w:hAnsi="Times New Roman" w:cs="Times New Roman"/>
          <w:sz w:val="24"/>
          <w:szCs w:val="24"/>
        </w:rPr>
        <w:pict>
          <v:rect id="_x0000_i1028" style="width:433.05pt;height:1.5pt" o:hrpct="980" o:hralign="center" o:hrstd="t" o:hr="t" fillcolor="#a0a0a0" stroked="f"/>
        </w:pict>
      </w:r>
    </w:p>
    <w:p w:rsidR="006D0E85" w:rsidRPr="006D0E85" w:rsidRDefault="006D0E85" w:rsidP="006D0E85">
      <w:pPr>
        <w:spacing w:after="0" w:line="240" w:lineRule="auto"/>
        <w:jc w:val="center"/>
        <w:rPr>
          <w:rFonts w:ascii="Times New Roman" w:eastAsia="Times New Roman" w:hAnsi="Times New Roman" w:cs="Times New Roman"/>
          <w:sz w:val="24"/>
          <w:szCs w:val="24"/>
        </w:rPr>
      </w:pPr>
      <w:r w:rsidRPr="006D0E85">
        <w:rPr>
          <w:rFonts w:ascii="Times New Roman" w:eastAsia="Times New Roman" w:hAnsi="Times New Roman" w:cs="Times New Roman"/>
          <w:sz w:val="24"/>
          <w:szCs w:val="24"/>
        </w:rPr>
        <w:t> </w:t>
      </w:r>
    </w:p>
    <w:tbl>
      <w:tblPr>
        <w:tblW w:w="4500" w:type="pct"/>
        <w:jc w:val="center"/>
        <w:tblCellSpacing w:w="15" w:type="dxa"/>
        <w:tblCellMar>
          <w:top w:w="15" w:type="dxa"/>
          <w:left w:w="15" w:type="dxa"/>
          <w:bottom w:w="15" w:type="dxa"/>
          <w:right w:w="15" w:type="dxa"/>
        </w:tblCellMar>
        <w:tblLook w:val="04A0"/>
      </w:tblPr>
      <w:tblGrid>
        <w:gridCol w:w="8035"/>
      </w:tblGrid>
      <w:tr w:rsidR="006D0E85" w:rsidRPr="006D0E85" w:rsidTr="006D0E85">
        <w:trPr>
          <w:tblCellSpacing w:w="15" w:type="dxa"/>
          <w:jc w:val="center"/>
        </w:trPr>
        <w:tc>
          <w:tcPr>
            <w:tcW w:w="5000" w:type="pct"/>
            <w:vAlign w:val="center"/>
            <w:hideMark/>
          </w:tcPr>
          <w:p w:rsidR="006D0E85" w:rsidRPr="006D0E85" w:rsidRDefault="006D0E85" w:rsidP="006D0E85">
            <w:pPr>
              <w:pBdr>
                <w:top w:val="single" w:sz="6" w:space="1" w:color="0000FF"/>
                <w:left w:val="single" w:sz="6" w:space="0" w:color="0000FF"/>
                <w:bottom w:val="single" w:sz="6" w:space="1" w:color="0000FF"/>
                <w:right w:val="single" w:sz="6" w:space="0" w:color="0000FF"/>
              </w:pBdr>
              <w:spacing w:before="100" w:beforeAutospacing="1" w:after="100" w:afterAutospacing="1" w:line="240" w:lineRule="auto"/>
              <w:rPr>
                <w:rFonts w:ascii="Arial" w:eastAsia="Times New Roman" w:hAnsi="Arial" w:cs="Arial"/>
                <w:b/>
                <w:bCs/>
                <w:sz w:val="24"/>
                <w:szCs w:val="24"/>
              </w:rPr>
            </w:pPr>
            <w:r w:rsidRPr="006D0E85">
              <w:rPr>
                <w:rFonts w:ascii="Arial" w:eastAsia="Times New Roman" w:hAnsi="Arial" w:cs="Arial"/>
                <w:b/>
                <w:bCs/>
                <w:caps/>
                <w:color w:val="000080"/>
                <w:sz w:val="20"/>
                <w:szCs w:val="20"/>
              </w:rPr>
              <w:t xml:space="preserve"> 1) INTRODUCCIÓN </w:t>
            </w:r>
          </w:p>
          <w:p w:rsidR="006D0E85" w:rsidRPr="006D0E85" w:rsidRDefault="006D0E85" w:rsidP="006D0E85">
            <w:pPr>
              <w:spacing w:before="180" w:after="100" w:afterAutospacing="1" w:line="240" w:lineRule="auto"/>
              <w:rPr>
                <w:rFonts w:ascii="Arial" w:eastAsia="Times New Roman" w:hAnsi="Arial" w:cs="Arial"/>
                <w:sz w:val="24"/>
                <w:szCs w:val="24"/>
              </w:rPr>
            </w:pPr>
            <w:r w:rsidRPr="006D0E85">
              <w:rPr>
                <w:rFonts w:ascii="Arial" w:eastAsia="Times New Roman" w:hAnsi="Arial" w:cs="Arial"/>
                <w:sz w:val="20"/>
                <w:szCs w:val="20"/>
                <w:lang w:val="es-ES" w:eastAsia="es-ES"/>
              </w:rPr>
              <w:t>La asimetría funcional es un hecho consustancial a la motricidad humana. Así, a modo de ejemplo, se acepta que el 90% de la población es diestra por el uso que hacen de la mano preferente, y el 10% restante de la población es zurda. Estos datos se modifican en función del tipo de evaluación que realicemos, por lesiones cerebrales, por el tipo de actividad manual (véase Tabla 1) y por la influencia del sistema educativo (</w:t>
            </w:r>
            <w:proofErr w:type="spellStart"/>
            <w:r w:rsidRPr="006D0E85">
              <w:rPr>
                <w:rFonts w:ascii="Arial" w:eastAsia="Times New Roman" w:hAnsi="Arial" w:cs="Arial"/>
                <w:sz w:val="20"/>
                <w:szCs w:val="20"/>
                <w:lang w:val="es-ES" w:eastAsia="es-ES"/>
              </w:rPr>
              <w:t>Portellano</w:t>
            </w:r>
            <w:proofErr w:type="spellEnd"/>
            <w:r w:rsidRPr="006D0E85">
              <w:rPr>
                <w:rFonts w:ascii="Arial" w:eastAsia="Times New Roman" w:hAnsi="Arial" w:cs="Arial"/>
                <w:sz w:val="20"/>
                <w:szCs w:val="20"/>
                <w:lang w:val="es-ES" w:eastAsia="es-ES"/>
              </w:rPr>
              <w:t xml:space="preserve">, 1992). </w:t>
            </w:r>
          </w:p>
          <w:p w:rsidR="006D0E85" w:rsidRPr="006D0E85" w:rsidRDefault="006D0E85" w:rsidP="006D0E85">
            <w:pPr>
              <w:spacing w:before="100" w:beforeAutospacing="1" w:after="0" w:line="240" w:lineRule="auto"/>
              <w:jc w:val="center"/>
              <w:rPr>
                <w:rFonts w:ascii="Arial" w:eastAsia="Times New Roman" w:hAnsi="Arial" w:cs="Arial"/>
                <w:sz w:val="24"/>
                <w:szCs w:val="24"/>
              </w:rPr>
            </w:pPr>
            <w:r>
              <w:rPr>
                <w:rFonts w:ascii="Arial" w:eastAsia="Times New Roman" w:hAnsi="Arial" w:cs="Arial"/>
                <w:noProof/>
                <w:sz w:val="24"/>
                <w:szCs w:val="24"/>
                <w:lang w:val="es-ES" w:eastAsia="es-ES"/>
              </w:rPr>
              <w:drawing>
                <wp:inline distT="0" distB="0" distL="0" distR="0">
                  <wp:extent cx="4286250" cy="1266825"/>
                  <wp:effectExtent l="19050" t="0" r="0" b="0"/>
                  <wp:docPr id="5" name="Imagen 5" descr="http://www.rendimientodeportivo.com/N007/A034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ndimientodeportivo.com/N007/A034_01.gif"/>
                          <pic:cNvPicPr>
                            <a:picLocks noChangeAspect="1" noChangeArrowheads="1"/>
                          </pic:cNvPicPr>
                        </pic:nvPicPr>
                        <pic:blipFill>
                          <a:blip r:embed="rId5" cstate="print"/>
                          <a:srcRect/>
                          <a:stretch>
                            <a:fillRect/>
                          </a:stretch>
                        </pic:blipFill>
                        <pic:spPr bwMode="auto">
                          <a:xfrm>
                            <a:off x="0" y="0"/>
                            <a:ext cx="4286250" cy="1266825"/>
                          </a:xfrm>
                          <a:prstGeom prst="rect">
                            <a:avLst/>
                          </a:prstGeom>
                          <a:noFill/>
                          <a:ln w="9525">
                            <a:noFill/>
                            <a:miter lim="800000"/>
                            <a:headEnd/>
                            <a:tailEnd/>
                          </a:ln>
                        </pic:spPr>
                      </pic:pic>
                    </a:graphicData>
                  </a:graphic>
                </wp:inline>
              </w:drawing>
            </w:r>
          </w:p>
          <w:p w:rsidR="006D0E85" w:rsidRPr="006D0E85" w:rsidRDefault="006D0E85" w:rsidP="006D0E85">
            <w:pPr>
              <w:spacing w:before="90" w:after="0" w:line="240" w:lineRule="auto"/>
              <w:ind w:left="1650" w:right="1650"/>
              <w:jc w:val="center"/>
              <w:rPr>
                <w:rFonts w:ascii="Arial" w:eastAsia="Times New Roman" w:hAnsi="Arial" w:cs="Arial"/>
                <w:sz w:val="24"/>
                <w:szCs w:val="24"/>
              </w:rPr>
            </w:pPr>
            <w:r w:rsidRPr="006D0E85">
              <w:rPr>
                <w:rFonts w:ascii="Arial" w:eastAsia="Times New Roman" w:hAnsi="Arial" w:cs="Arial"/>
                <w:sz w:val="15"/>
                <w:szCs w:val="15"/>
              </w:rPr>
              <w:t xml:space="preserve">Tabla 1: Variabilidad en la utilización preferente de mano para algunas actividades </w:t>
            </w:r>
            <w:proofErr w:type="spellStart"/>
            <w:r w:rsidRPr="006D0E85">
              <w:rPr>
                <w:rFonts w:ascii="Arial" w:eastAsia="Times New Roman" w:hAnsi="Arial" w:cs="Arial"/>
                <w:sz w:val="15"/>
                <w:szCs w:val="15"/>
              </w:rPr>
              <w:t>unimanuales</w:t>
            </w:r>
            <w:proofErr w:type="spellEnd"/>
            <w:r w:rsidRPr="006D0E85">
              <w:rPr>
                <w:rFonts w:ascii="Arial" w:eastAsia="Times New Roman" w:hAnsi="Arial" w:cs="Arial"/>
                <w:sz w:val="15"/>
                <w:szCs w:val="15"/>
              </w:rPr>
              <w:t xml:space="preserve"> en una muestra de 511 adultos (</w:t>
            </w:r>
            <w:proofErr w:type="spellStart"/>
            <w:r w:rsidRPr="006D0E85">
              <w:rPr>
                <w:rFonts w:ascii="Arial" w:eastAsia="Times New Roman" w:hAnsi="Arial" w:cs="Arial"/>
                <w:sz w:val="15"/>
                <w:szCs w:val="15"/>
              </w:rPr>
              <w:t>Portellano</w:t>
            </w:r>
            <w:proofErr w:type="spellEnd"/>
            <w:r w:rsidRPr="006D0E85">
              <w:rPr>
                <w:rFonts w:ascii="Arial" w:eastAsia="Times New Roman" w:hAnsi="Arial" w:cs="Arial"/>
                <w:sz w:val="15"/>
                <w:szCs w:val="15"/>
              </w:rPr>
              <w:t>, 1992).</w:t>
            </w:r>
            <w:r w:rsidRPr="006D0E85">
              <w:rPr>
                <w:rFonts w:ascii="Arial" w:eastAsia="Times New Roman" w:hAnsi="Arial" w:cs="Arial"/>
                <w:sz w:val="24"/>
                <w:szCs w:val="24"/>
              </w:rPr>
              <w:t xml:space="preserve"> </w:t>
            </w:r>
          </w:p>
          <w:p w:rsidR="006D0E85" w:rsidRPr="006D0E85" w:rsidRDefault="006D0E85" w:rsidP="006D0E85">
            <w:pPr>
              <w:spacing w:before="180" w:after="100" w:afterAutospacing="1" w:line="240" w:lineRule="auto"/>
              <w:rPr>
                <w:rFonts w:ascii="Arial" w:eastAsia="Times New Roman" w:hAnsi="Arial" w:cs="Arial"/>
                <w:sz w:val="24"/>
                <w:szCs w:val="24"/>
              </w:rPr>
            </w:pPr>
            <w:r w:rsidRPr="006D0E85">
              <w:rPr>
                <w:rFonts w:ascii="Arial" w:eastAsia="Times New Roman" w:hAnsi="Arial" w:cs="Times New Roman"/>
                <w:sz w:val="20"/>
                <w:szCs w:val="24"/>
                <w:lang w:val="es-ES" w:eastAsia="es-ES"/>
              </w:rPr>
              <w:t xml:space="preserve">La especialización lateral condiciona la coordinación global de cualquier movimiento. Las funciones complementarias de los segmentos motores se inscriben, para cada individuo, en un mismo esquema asimétrico global, al margen de los útiles puestos en uso. En el caso del deporte, este hecho es especialmente evidente. Una de las personas que más ha investigado la especialización lateral en el deporte ha sido </w:t>
            </w:r>
            <w:proofErr w:type="spellStart"/>
            <w:r w:rsidRPr="006D0E85">
              <w:rPr>
                <w:rFonts w:ascii="Arial" w:eastAsia="Times New Roman" w:hAnsi="Arial" w:cs="Times New Roman"/>
                <w:sz w:val="20"/>
                <w:szCs w:val="24"/>
                <w:highlight w:val="yellow"/>
                <w:lang w:val="es-ES" w:eastAsia="es-ES"/>
              </w:rPr>
              <w:t>Guy</w:t>
            </w:r>
            <w:proofErr w:type="spellEnd"/>
            <w:r w:rsidRPr="006D0E85">
              <w:rPr>
                <w:rFonts w:ascii="Arial" w:eastAsia="Times New Roman" w:hAnsi="Arial" w:cs="Times New Roman"/>
                <w:sz w:val="20"/>
                <w:szCs w:val="24"/>
                <w:highlight w:val="yellow"/>
                <w:lang w:val="es-ES" w:eastAsia="es-ES"/>
              </w:rPr>
              <w:t xml:space="preserve"> </w:t>
            </w:r>
            <w:proofErr w:type="spellStart"/>
            <w:r w:rsidRPr="006D0E85">
              <w:rPr>
                <w:rFonts w:ascii="Arial" w:eastAsia="Times New Roman" w:hAnsi="Arial" w:cs="Times New Roman"/>
                <w:sz w:val="20"/>
                <w:szCs w:val="24"/>
                <w:highlight w:val="yellow"/>
                <w:lang w:val="es-ES" w:eastAsia="es-ES"/>
              </w:rPr>
              <w:t>Azémar</w:t>
            </w:r>
            <w:proofErr w:type="spellEnd"/>
            <w:r w:rsidRPr="006D0E85">
              <w:rPr>
                <w:rFonts w:ascii="Arial" w:eastAsia="Times New Roman" w:hAnsi="Arial" w:cs="Times New Roman"/>
                <w:sz w:val="20"/>
                <w:szCs w:val="24"/>
                <w:lang w:val="es-ES" w:eastAsia="es-ES"/>
              </w:rPr>
              <w:t>. Desde finales de los sesenta, este autor defiende en sus estudios la importancia y el papel fundamental que ostentan los pies en todo gesto deportivo, aproximándose globalmente a la lateralidad individual bajo la forma de asimetrías funcionales (</w:t>
            </w:r>
            <w:proofErr w:type="spellStart"/>
            <w:r w:rsidRPr="006D0E85">
              <w:rPr>
                <w:rFonts w:ascii="Arial" w:eastAsia="Times New Roman" w:hAnsi="Arial" w:cs="Times New Roman"/>
                <w:sz w:val="20"/>
                <w:szCs w:val="24"/>
                <w:highlight w:val="yellow"/>
                <w:lang w:val="es-ES" w:eastAsia="es-ES"/>
              </w:rPr>
              <w:t>Azémar</w:t>
            </w:r>
            <w:proofErr w:type="spellEnd"/>
            <w:r w:rsidRPr="006D0E85">
              <w:rPr>
                <w:rFonts w:ascii="Arial" w:eastAsia="Times New Roman" w:hAnsi="Arial" w:cs="Times New Roman"/>
                <w:sz w:val="20"/>
                <w:szCs w:val="24"/>
                <w:lang w:val="es-ES" w:eastAsia="es-ES"/>
              </w:rPr>
              <w:t xml:space="preserve">, 1966, 1970, 1975, 1990, 1994, y 1998; </w:t>
            </w:r>
            <w:proofErr w:type="spellStart"/>
            <w:r w:rsidRPr="006D0E85">
              <w:rPr>
                <w:rFonts w:ascii="Arial" w:eastAsia="Times New Roman" w:hAnsi="Arial" w:cs="Times New Roman"/>
                <w:sz w:val="20"/>
                <w:szCs w:val="24"/>
                <w:highlight w:val="yellow"/>
                <w:lang w:val="es-ES" w:eastAsia="es-ES"/>
              </w:rPr>
              <w:t>Azémar</w:t>
            </w:r>
            <w:proofErr w:type="spellEnd"/>
            <w:r w:rsidRPr="006D0E85">
              <w:rPr>
                <w:rFonts w:ascii="Arial" w:eastAsia="Times New Roman" w:hAnsi="Arial" w:cs="Times New Roman"/>
                <w:sz w:val="20"/>
                <w:szCs w:val="24"/>
                <w:lang w:val="es-ES" w:eastAsia="es-ES"/>
              </w:rPr>
              <w:t xml:space="preserve">, </w:t>
            </w:r>
            <w:proofErr w:type="spellStart"/>
            <w:r w:rsidRPr="006D0E85">
              <w:rPr>
                <w:rFonts w:ascii="Arial" w:eastAsia="Times New Roman" w:hAnsi="Arial" w:cs="Times New Roman"/>
                <w:sz w:val="20"/>
                <w:szCs w:val="24"/>
                <w:lang w:val="es-ES" w:eastAsia="es-ES"/>
              </w:rPr>
              <w:t>Stein</w:t>
            </w:r>
            <w:proofErr w:type="spellEnd"/>
            <w:r w:rsidRPr="006D0E85">
              <w:rPr>
                <w:rFonts w:ascii="Arial" w:eastAsia="Times New Roman" w:hAnsi="Arial" w:cs="Times New Roman"/>
                <w:sz w:val="20"/>
                <w:szCs w:val="24"/>
                <w:lang w:val="es-ES" w:eastAsia="es-ES"/>
              </w:rPr>
              <w:t xml:space="preserve"> y Reine 1990). Según su opinión, “La colocación asimétrica del soporte </w:t>
            </w:r>
            <w:proofErr w:type="spellStart"/>
            <w:r w:rsidRPr="006D0E85">
              <w:rPr>
                <w:rFonts w:ascii="Arial" w:eastAsia="Times New Roman" w:hAnsi="Arial" w:cs="Times New Roman"/>
                <w:sz w:val="20"/>
                <w:szCs w:val="24"/>
                <w:lang w:val="es-ES" w:eastAsia="es-ES"/>
              </w:rPr>
              <w:t>bipodal</w:t>
            </w:r>
            <w:proofErr w:type="spellEnd"/>
            <w:r w:rsidRPr="006D0E85">
              <w:rPr>
                <w:rFonts w:ascii="Arial" w:eastAsia="Times New Roman" w:hAnsi="Arial" w:cs="Times New Roman"/>
                <w:sz w:val="20"/>
                <w:szCs w:val="24"/>
                <w:lang w:val="es-ES" w:eastAsia="es-ES"/>
              </w:rPr>
              <w:t xml:space="preserve"> en las actitudes activas, obedece, en particular, a una diferenciación funcional por la orientación dominante de los impulsos (</w:t>
            </w:r>
            <w:proofErr w:type="spellStart"/>
            <w:r w:rsidRPr="006D0E85">
              <w:rPr>
                <w:rFonts w:ascii="Arial" w:eastAsia="Times New Roman" w:hAnsi="Arial" w:cs="Times New Roman"/>
                <w:sz w:val="20"/>
                <w:szCs w:val="24"/>
                <w:lang w:val="es-ES" w:eastAsia="es-ES"/>
              </w:rPr>
              <w:t>equilibración</w:t>
            </w:r>
            <w:proofErr w:type="spellEnd"/>
            <w:r w:rsidRPr="006D0E85">
              <w:rPr>
                <w:rFonts w:ascii="Arial" w:eastAsia="Times New Roman" w:hAnsi="Arial" w:cs="Times New Roman"/>
                <w:sz w:val="20"/>
                <w:szCs w:val="24"/>
                <w:lang w:val="es-ES" w:eastAsia="es-ES"/>
              </w:rPr>
              <w:t>) de los miembros inferiores” (</w:t>
            </w:r>
            <w:proofErr w:type="spellStart"/>
            <w:r w:rsidRPr="006D0E85">
              <w:rPr>
                <w:rFonts w:ascii="Arial" w:eastAsia="Times New Roman" w:hAnsi="Arial" w:cs="Times New Roman"/>
                <w:sz w:val="20"/>
                <w:szCs w:val="24"/>
                <w:lang w:val="es-ES" w:eastAsia="es-ES"/>
              </w:rPr>
              <w:t>Azémar</w:t>
            </w:r>
            <w:proofErr w:type="spellEnd"/>
            <w:r w:rsidRPr="006D0E85">
              <w:rPr>
                <w:rFonts w:ascii="Arial" w:eastAsia="Times New Roman" w:hAnsi="Arial" w:cs="Times New Roman"/>
                <w:sz w:val="20"/>
                <w:szCs w:val="24"/>
                <w:lang w:val="es-ES" w:eastAsia="es-ES"/>
              </w:rPr>
              <w:t>, 1998: 76).</w:t>
            </w:r>
          </w:p>
          <w:p w:rsidR="006D0E85" w:rsidRPr="006D0E85" w:rsidRDefault="006D0E85" w:rsidP="006D0E85">
            <w:pPr>
              <w:spacing w:before="180" w:after="100" w:afterAutospacing="1" w:line="240" w:lineRule="auto"/>
              <w:rPr>
                <w:rFonts w:ascii="Arial" w:eastAsia="Times New Roman" w:hAnsi="Arial" w:cs="Arial"/>
                <w:sz w:val="24"/>
                <w:szCs w:val="24"/>
              </w:rPr>
            </w:pPr>
            <w:r w:rsidRPr="006D0E85">
              <w:rPr>
                <w:rFonts w:ascii="Arial" w:eastAsia="Times New Roman" w:hAnsi="Arial" w:cs="Times New Roman"/>
                <w:sz w:val="20"/>
                <w:szCs w:val="24"/>
                <w:lang w:val="es-ES" w:eastAsia="es-ES"/>
              </w:rPr>
              <w:t xml:space="preserve">Particularizando en los denominados deportes de lucha o combate, la colocación asimétrica del soporte </w:t>
            </w:r>
            <w:proofErr w:type="spellStart"/>
            <w:r w:rsidRPr="006D0E85">
              <w:rPr>
                <w:rFonts w:ascii="Arial" w:eastAsia="Times New Roman" w:hAnsi="Arial" w:cs="Times New Roman"/>
                <w:sz w:val="20"/>
                <w:szCs w:val="24"/>
                <w:lang w:val="es-ES" w:eastAsia="es-ES"/>
              </w:rPr>
              <w:t>bipodal</w:t>
            </w:r>
            <w:proofErr w:type="spellEnd"/>
            <w:r w:rsidRPr="006D0E85">
              <w:rPr>
                <w:rFonts w:ascii="Arial" w:eastAsia="Times New Roman" w:hAnsi="Arial" w:cs="Times New Roman"/>
                <w:sz w:val="20"/>
                <w:szCs w:val="24"/>
                <w:lang w:val="es-ES" w:eastAsia="es-ES"/>
              </w:rPr>
              <w:t>, como parte del gesto técnico de la “guardia”, es una de las bases de toda acción técnica o táctica. Cualquier acción ofensiva o defensiva es este tipo de deportes está determinada por la propia guardia lateralizada y la interacción de ésta con la guardia del adversario.</w:t>
            </w:r>
          </w:p>
          <w:p w:rsidR="006D0E85" w:rsidRPr="006D0E85" w:rsidRDefault="006D0E85" w:rsidP="006D0E85">
            <w:pPr>
              <w:spacing w:before="180" w:after="100" w:afterAutospacing="1" w:line="240" w:lineRule="auto"/>
              <w:rPr>
                <w:rFonts w:ascii="Arial" w:eastAsia="Times New Roman" w:hAnsi="Arial" w:cs="Arial"/>
                <w:sz w:val="24"/>
                <w:szCs w:val="24"/>
              </w:rPr>
            </w:pPr>
            <w:r w:rsidRPr="006D0E85">
              <w:rPr>
                <w:rFonts w:ascii="Arial" w:eastAsia="Times New Roman" w:hAnsi="Arial" w:cs="Times New Roman"/>
                <w:sz w:val="20"/>
                <w:szCs w:val="24"/>
                <w:lang w:val="es-ES" w:eastAsia="es-ES"/>
              </w:rPr>
              <w:t xml:space="preserve">A partir de la guardia, el lado hábil asume un papel adelantado con respecto al eje longitudinal del cuerpo, realizando normalmente acciones hábiles y precisas ya sea en ataque, en defensa, en contraataque y en el control del adversario. Por su parte, el lado de soporte asume un rol complementario, con función de </w:t>
            </w:r>
            <w:proofErr w:type="spellStart"/>
            <w:r w:rsidRPr="006D0E85">
              <w:rPr>
                <w:rFonts w:ascii="Arial" w:eastAsia="Times New Roman" w:hAnsi="Arial" w:cs="Times New Roman"/>
                <w:sz w:val="20"/>
                <w:szCs w:val="24"/>
                <w:lang w:val="es-ES" w:eastAsia="es-ES"/>
              </w:rPr>
              <w:t>equilibración</w:t>
            </w:r>
            <w:proofErr w:type="spellEnd"/>
            <w:r w:rsidRPr="006D0E85">
              <w:rPr>
                <w:rFonts w:ascii="Arial" w:eastAsia="Times New Roman" w:hAnsi="Arial" w:cs="Times New Roman"/>
                <w:sz w:val="20"/>
                <w:szCs w:val="24"/>
                <w:lang w:val="es-ES" w:eastAsia="es-ES"/>
              </w:rPr>
              <w:t xml:space="preserve"> estática o </w:t>
            </w:r>
            <w:r w:rsidRPr="006D0E85">
              <w:rPr>
                <w:rFonts w:ascii="Arial" w:eastAsia="Times New Roman" w:hAnsi="Arial" w:cs="Times New Roman"/>
                <w:sz w:val="20"/>
                <w:szCs w:val="24"/>
                <w:lang w:val="es-ES" w:eastAsia="es-ES"/>
              </w:rPr>
              <w:lastRenderedPageBreak/>
              <w:t>dinámica, quedando retrasado con respecto al eje corporal. El aspecto más cualitativo del lado de soporte, para el caso del judo, es el de apoyo en acciones de ataque sobre un sólo pie, considerado en términos deportivos como “pie de apoyo”.</w:t>
            </w:r>
          </w:p>
          <w:p w:rsidR="006D0E85" w:rsidRPr="006D0E85" w:rsidRDefault="006D0E85" w:rsidP="006D0E85">
            <w:pPr>
              <w:spacing w:before="180" w:after="100" w:afterAutospacing="1" w:line="240" w:lineRule="auto"/>
              <w:rPr>
                <w:rFonts w:ascii="Arial" w:eastAsia="Times New Roman" w:hAnsi="Arial" w:cs="Arial"/>
                <w:sz w:val="24"/>
                <w:szCs w:val="24"/>
              </w:rPr>
            </w:pPr>
            <w:r w:rsidRPr="006D0E85">
              <w:rPr>
                <w:rFonts w:ascii="Arial" w:eastAsia="Times New Roman" w:hAnsi="Arial" w:cs="Times New Roman"/>
                <w:sz w:val="20"/>
                <w:szCs w:val="20"/>
                <w:lang w:val="es-ES" w:eastAsia="es-ES"/>
              </w:rPr>
              <w:t>Las observaciones realizadas nos permiten afirmar que la guardia es un elemento fuertemente lateralizado en el judo, y que muy raras son las conductas ambidextras en cuanto a este factor (</w:t>
            </w:r>
            <w:proofErr w:type="spellStart"/>
            <w:r w:rsidRPr="006D0E85">
              <w:rPr>
                <w:rFonts w:ascii="Arial" w:eastAsia="Times New Roman" w:hAnsi="Arial" w:cs="Times New Roman"/>
                <w:sz w:val="20"/>
                <w:szCs w:val="20"/>
                <w:lang w:val="es-ES" w:eastAsia="es-ES"/>
              </w:rPr>
              <w:t>Idarreta</w:t>
            </w:r>
            <w:proofErr w:type="spellEnd"/>
            <w:r w:rsidRPr="006D0E85">
              <w:rPr>
                <w:rFonts w:ascii="Arial" w:eastAsia="Times New Roman" w:hAnsi="Arial" w:cs="Times New Roman"/>
                <w:sz w:val="20"/>
                <w:szCs w:val="20"/>
                <w:lang w:val="es-ES" w:eastAsia="es-ES"/>
              </w:rPr>
              <w:t>, 2002). En esta descripción nos referimos a la posición dominante y habitual en combate, pero no se excluye ni se simplifica la existencia de fases del combate donde el combatiente esta o se mueve de otras formas no descritas.</w:t>
            </w:r>
          </w:p>
          <w:p w:rsidR="006D0E85" w:rsidRPr="006D0E85" w:rsidRDefault="006D0E85" w:rsidP="006D0E85">
            <w:pPr>
              <w:spacing w:before="180" w:after="100" w:afterAutospacing="1" w:line="240" w:lineRule="auto"/>
              <w:rPr>
                <w:rFonts w:ascii="Arial" w:eastAsia="Times New Roman" w:hAnsi="Arial" w:cs="Arial"/>
                <w:sz w:val="24"/>
                <w:szCs w:val="24"/>
              </w:rPr>
            </w:pPr>
            <w:r w:rsidRPr="006D0E85">
              <w:rPr>
                <w:rFonts w:ascii="Arial" w:eastAsia="Times New Roman" w:hAnsi="Arial" w:cs="Times New Roman"/>
                <w:sz w:val="20"/>
                <w:szCs w:val="24"/>
                <w:lang w:val="es-ES" w:eastAsia="es-ES"/>
              </w:rPr>
              <w:t xml:space="preserve">Además de la guardia, otro de los aspectos en los que se manifiestan las preferencias laterales es en la realización de las técnicas específicas de ataque. Una primera aproximación a esta realidad, basada en la experiencia, indica que el </w:t>
            </w:r>
            <w:proofErr w:type="spellStart"/>
            <w:r w:rsidRPr="006D0E85">
              <w:rPr>
                <w:rFonts w:ascii="Arial" w:eastAsia="Times New Roman" w:hAnsi="Arial" w:cs="Times New Roman"/>
                <w:sz w:val="20"/>
                <w:szCs w:val="24"/>
                <w:lang w:val="es-ES" w:eastAsia="es-ES"/>
              </w:rPr>
              <w:t>judoka</w:t>
            </w:r>
            <w:proofErr w:type="spellEnd"/>
            <w:r w:rsidRPr="006D0E85">
              <w:rPr>
                <w:rFonts w:ascii="Arial" w:eastAsia="Times New Roman" w:hAnsi="Arial" w:cs="Times New Roman"/>
                <w:sz w:val="20"/>
                <w:szCs w:val="24"/>
                <w:lang w:val="es-ES" w:eastAsia="es-ES"/>
              </w:rPr>
              <w:t xml:space="preserve"> tiende a realizar la mayor parte de las acciones de ataque por su lado dominante, mientras que las acciones que realiza por su lado no dominante son muchas menos. También se constata que existen una serie de técnicas que parecen más sencillas de realizar por ambos lados, mientras que otras entrañan una gran complejidad en este aspecto. A partir de estas impresiones, el presente estudio pretende analizar la utilización ambidextra de una serie de técnicas representativas del judo de competición actual, por parte de un amplio grupo de jóvenes </w:t>
            </w:r>
            <w:proofErr w:type="spellStart"/>
            <w:r w:rsidRPr="006D0E85">
              <w:rPr>
                <w:rFonts w:ascii="Arial" w:eastAsia="Times New Roman" w:hAnsi="Arial" w:cs="Times New Roman"/>
                <w:sz w:val="20"/>
                <w:szCs w:val="24"/>
                <w:lang w:val="es-ES" w:eastAsia="es-ES"/>
              </w:rPr>
              <w:t>judokas</w:t>
            </w:r>
            <w:proofErr w:type="spellEnd"/>
            <w:r w:rsidRPr="006D0E85">
              <w:rPr>
                <w:rFonts w:ascii="Arial" w:eastAsia="Times New Roman" w:hAnsi="Arial" w:cs="Times New Roman"/>
                <w:sz w:val="20"/>
                <w:szCs w:val="24"/>
                <w:lang w:val="es-ES" w:eastAsia="es-ES"/>
              </w:rPr>
              <w:t xml:space="preserve"> de élite españoles.</w:t>
            </w:r>
            <w:r w:rsidRPr="006D0E85">
              <w:rPr>
                <w:rFonts w:ascii="Arial" w:eastAsia="Times New Roman" w:hAnsi="Arial" w:cs="Arial"/>
                <w:sz w:val="24"/>
                <w:szCs w:val="24"/>
              </w:rPr>
              <w:t xml:space="preserve"> </w:t>
            </w:r>
          </w:p>
          <w:p w:rsidR="006D0E85" w:rsidRPr="006D0E85" w:rsidRDefault="006D0E85" w:rsidP="006D0E85">
            <w:pPr>
              <w:pBdr>
                <w:top w:val="single" w:sz="6" w:space="1" w:color="0000FF"/>
                <w:left w:val="single" w:sz="6" w:space="0" w:color="0000FF"/>
                <w:bottom w:val="single" w:sz="6" w:space="1" w:color="0000FF"/>
                <w:right w:val="single" w:sz="6" w:space="0" w:color="0000FF"/>
              </w:pBdr>
              <w:spacing w:before="540" w:after="100" w:afterAutospacing="1" w:line="240" w:lineRule="auto"/>
              <w:rPr>
                <w:rFonts w:ascii="Arial" w:eastAsia="Times New Roman" w:hAnsi="Arial" w:cs="Arial"/>
                <w:b/>
                <w:bCs/>
                <w:sz w:val="24"/>
                <w:szCs w:val="24"/>
              </w:rPr>
            </w:pPr>
            <w:r w:rsidRPr="006D0E85">
              <w:rPr>
                <w:rFonts w:ascii="Arial" w:eastAsia="Times New Roman" w:hAnsi="Arial" w:cs="Arial"/>
                <w:b/>
                <w:bCs/>
                <w:caps/>
                <w:color w:val="000080"/>
                <w:sz w:val="20"/>
                <w:szCs w:val="20"/>
              </w:rPr>
              <w:t xml:space="preserve"> 2) METODOLOGÍA </w:t>
            </w:r>
          </w:p>
          <w:p w:rsidR="006D0E85" w:rsidRPr="006D0E85" w:rsidRDefault="006D0E85" w:rsidP="006D0E85">
            <w:pPr>
              <w:spacing w:before="180" w:after="100" w:afterAutospacing="1" w:line="240" w:lineRule="auto"/>
              <w:rPr>
                <w:rFonts w:ascii="Arial" w:eastAsia="Times New Roman" w:hAnsi="Arial" w:cs="Arial"/>
                <w:sz w:val="24"/>
                <w:szCs w:val="24"/>
              </w:rPr>
            </w:pPr>
            <w:r w:rsidRPr="006D0E85">
              <w:rPr>
                <w:rFonts w:ascii="Arial" w:eastAsia="Times New Roman" w:hAnsi="Arial" w:cs="Arial"/>
                <w:sz w:val="20"/>
                <w:szCs w:val="20"/>
                <w:lang w:val="es-ES" w:eastAsia="es-ES"/>
              </w:rPr>
              <w:t xml:space="preserve">El estudio se ha basado en la administración de un cuestionario específico a los </w:t>
            </w:r>
            <w:proofErr w:type="spellStart"/>
            <w:r w:rsidRPr="006D0E85">
              <w:rPr>
                <w:rFonts w:ascii="Arial" w:eastAsia="Times New Roman" w:hAnsi="Arial" w:cs="Arial"/>
                <w:sz w:val="20"/>
                <w:szCs w:val="20"/>
                <w:lang w:val="es-ES" w:eastAsia="es-ES"/>
              </w:rPr>
              <w:t>judokas</w:t>
            </w:r>
            <w:proofErr w:type="spellEnd"/>
            <w:r w:rsidRPr="006D0E85">
              <w:rPr>
                <w:rFonts w:ascii="Arial" w:eastAsia="Times New Roman" w:hAnsi="Arial" w:cs="Arial"/>
                <w:sz w:val="20"/>
                <w:szCs w:val="20"/>
                <w:lang w:val="es-ES" w:eastAsia="es-ES"/>
              </w:rPr>
              <w:t xml:space="preserve"> femeninos y masculinos, seleccionados por la Federación Española de Judo en la temporada 2.000 para las concentraciones de verano.</w:t>
            </w:r>
          </w:p>
          <w:p w:rsidR="006D0E85" w:rsidRPr="006D0E85" w:rsidRDefault="006D0E85" w:rsidP="006D0E85">
            <w:pPr>
              <w:spacing w:before="360" w:after="180" w:line="240" w:lineRule="auto"/>
              <w:rPr>
                <w:rFonts w:ascii="Arial" w:eastAsia="Times New Roman" w:hAnsi="Arial" w:cs="Arial"/>
                <w:sz w:val="24"/>
                <w:szCs w:val="24"/>
              </w:rPr>
            </w:pPr>
            <w:r w:rsidRPr="006D0E85">
              <w:rPr>
                <w:rFonts w:ascii="Arial" w:eastAsia="Times New Roman" w:hAnsi="Arial" w:cs="Arial"/>
                <w:b/>
                <w:bCs/>
                <w:i/>
                <w:iCs/>
                <w:color w:val="000080"/>
                <w:sz w:val="20"/>
                <w:szCs w:val="20"/>
              </w:rPr>
              <w:t xml:space="preserve">2.1. </w:t>
            </w:r>
            <w:r w:rsidRPr="006D0E85">
              <w:rPr>
                <w:rFonts w:ascii="Arial" w:eastAsia="Times New Roman" w:hAnsi="Arial" w:cs="Arial"/>
                <w:b/>
                <w:bCs/>
                <w:i/>
                <w:iCs/>
                <w:color w:val="000080"/>
                <w:sz w:val="20"/>
                <w:szCs w:val="20"/>
                <w:u w:val="single"/>
              </w:rPr>
              <w:t>Muestra</w:t>
            </w:r>
          </w:p>
          <w:p w:rsidR="006D0E85" w:rsidRPr="006D0E85" w:rsidRDefault="006D0E85" w:rsidP="006D0E85">
            <w:pPr>
              <w:spacing w:after="0" w:line="240" w:lineRule="auto"/>
              <w:rPr>
                <w:rFonts w:ascii="Arial" w:eastAsia="Times New Roman" w:hAnsi="Arial" w:cs="Arial"/>
                <w:sz w:val="24"/>
                <w:szCs w:val="24"/>
              </w:rPr>
            </w:pPr>
            <w:r w:rsidRPr="006D0E85">
              <w:rPr>
                <w:rFonts w:ascii="Arial" w:eastAsia="Times New Roman" w:hAnsi="Arial" w:cs="Times New Roman"/>
                <w:sz w:val="20"/>
                <w:szCs w:val="24"/>
                <w:lang w:val="es-ES" w:eastAsia="es-ES"/>
              </w:rPr>
              <w:t xml:space="preserve">Como condición indispensable los </w:t>
            </w:r>
            <w:proofErr w:type="spellStart"/>
            <w:r w:rsidRPr="006D0E85">
              <w:rPr>
                <w:rFonts w:ascii="Arial" w:eastAsia="Times New Roman" w:hAnsi="Arial" w:cs="Times New Roman"/>
                <w:sz w:val="20"/>
                <w:szCs w:val="24"/>
                <w:lang w:val="es-ES" w:eastAsia="es-ES"/>
              </w:rPr>
              <w:t>judokas</w:t>
            </w:r>
            <w:proofErr w:type="spellEnd"/>
            <w:r w:rsidRPr="006D0E85">
              <w:rPr>
                <w:rFonts w:ascii="Arial" w:eastAsia="Times New Roman" w:hAnsi="Arial" w:cs="Times New Roman"/>
                <w:sz w:val="20"/>
                <w:szCs w:val="24"/>
                <w:lang w:val="es-ES" w:eastAsia="es-ES"/>
              </w:rPr>
              <w:t xml:space="preserve"> de la muestra debían pertenecer a la élite del judo, es decir, ser medallistas en los campeonatos de España de sus respectivas categorías o haber participado en la fase final de dichos campeonatos. Bajo estos condicionantes, la muestra se conformó con 142 </w:t>
            </w:r>
            <w:proofErr w:type="spellStart"/>
            <w:r w:rsidRPr="006D0E85">
              <w:rPr>
                <w:rFonts w:ascii="Arial" w:eastAsia="Times New Roman" w:hAnsi="Arial" w:cs="Times New Roman"/>
                <w:sz w:val="20"/>
                <w:szCs w:val="24"/>
                <w:lang w:val="es-ES" w:eastAsia="es-ES"/>
              </w:rPr>
              <w:t>judokas</w:t>
            </w:r>
            <w:proofErr w:type="spellEnd"/>
            <w:r w:rsidRPr="006D0E85">
              <w:rPr>
                <w:rFonts w:ascii="Arial" w:eastAsia="Times New Roman" w:hAnsi="Arial" w:cs="Times New Roman"/>
                <w:sz w:val="20"/>
                <w:szCs w:val="24"/>
                <w:lang w:val="es-ES" w:eastAsia="es-ES"/>
              </w:rPr>
              <w:t xml:space="preserve"> de élite comprendidos entre los 13 y 19 años de edad. Se considera la muestra suficientemente representativa, por cuanto anualmente se producen alrededor de 800 participaciones de </w:t>
            </w:r>
            <w:proofErr w:type="spellStart"/>
            <w:r w:rsidRPr="006D0E85">
              <w:rPr>
                <w:rFonts w:ascii="Arial" w:eastAsia="Times New Roman" w:hAnsi="Arial" w:cs="Times New Roman"/>
                <w:sz w:val="20"/>
                <w:szCs w:val="24"/>
                <w:lang w:val="es-ES" w:eastAsia="es-ES"/>
              </w:rPr>
              <w:t>judokas</w:t>
            </w:r>
            <w:proofErr w:type="spellEnd"/>
            <w:r w:rsidRPr="006D0E85">
              <w:rPr>
                <w:rFonts w:ascii="Arial" w:eastAsia="Times New Roman" w:hAnsi="Arial" w:cs="Times New Roman"/>
                <w:sz w:val="20"/>
                <w:szCs w:val="24"/>
                <w:lang w:val="es-ES" w:eastAsia="es-ES"/>
              </w:rPr>
              <w:t xml:space="preserve"> para disputar los 104 puestos de </w:t>
            </w:r>
            <w:proofErr w:type="spellStart"/>
            <w:r w:rsidRPr="006D0E85">
              <w:rPr>
                <w:rFonts w:ascii="Arial" w:eastAsia="Times New Roman" w:hAnsi="Arial" w:cs="Times New Roman"/>
                <w:sz w:val="20"/>
                <w:szCs w:val="24"/>
                <w:lang w:val="es-ES" w:eastAsia="es-ES"/>
              </w:rPr>
              <w:t>podium</w:t>
            </w:r>
            <w:proofErr w:type="spellEnd"/>
            <w:r w:rsidRPr="006D0E85">
              <w:rPr>
                <w:rFonts w:ascii="Arial" w:eastAsia="Times New Roman" w:hAnsi="Arial" w:cs="Times New Roman"/>
                <w:sz w:val="20"/>
                <w:szCs w:val="24"/>
                <w:lang w:val="es-ES" w:eastAsia="es-ES"/>
              </w:rPr>
              <w:t xml:space="preserve"> en estas categorías. Por otro lado, la edad de los sujetos se considera asimismo adecuada, ya que la literatura especializada sitúa en los doce años el límite del proceso de lateralización</w:t>
            </w:r>
            <w:r w:rsidRPr="006D0E85">
              <w:rPr>
                <w:rFonts w:ascii="Arial" w:eastAsia="Times New Roman" w:hAnsi="Arial" w:cs="Arial"/>
                <w:sz w:val="20"/>
                <w:szCs w:val="20"/>
                <w:lang w:val="es-MX" w:eastAsia="es-ES"/>
              </w:rPr>
              <w:t>.</w:t>
            </w:r>
          </w:p>
          <w:p w:rsidR="006D0E85" w:rsidRPr="006D0E85" w:rsidRDefault="006D0E85" w:rsidP="006D0E85">
            <w:pPr>
              <w:spacing w:before="100" w:beforeAutospacing="1" w:after="0" w:line="240" w:lineRule="auto"/>
              <w:jc w:val="center"/>
              <w:rPr>
                <w:rFonts w:ascii="Arial" w:eastAsia="Times New Roman" w:hAnsi="Arial" w:cs="Arial"/>
                <w:sz w:val="24"/>
                <w:szCs w:val="24"/>
              </w:rPr>
            </w:pPr>
            <w:r>
              <w:rPr>
                <w:rFonts w:ascii="Arial" w:eastAsia="Times New Roman" w:hAnsi="Arial" w:cs="Arial"/>
                <w:noProof/>
                <w:sz w:val="24"/>
                <w:szCs w:val="24"/>
                <w:lang w:val="es-ES" w:eastAsia="es-ES"/>
              </w:rPr>
              <w:drawing>
                <wp:inline distT="0" distB="0" distL="0" distR="0">
                  <wp:extent cx="2762250" cy="1276350"/>
                  <wp:effectExtent l="19050" t="0" r="0" b="0"/>
                  <wp:docPr id="6" name="Imagen 6" descr="http://www.rendimientodeportivo.com/N007/A034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ndimientodeportivo.com/N007/A034_02.gif"/>
                          <pic:cNvPicPr>
                            <a:picLocks noChangeAspect="1" noChangeArrowheads="1"/>
                          </pic:cNvPicPr>
                        </pic:nvPicPr>
                        <pic:blipFill>
                          <a:blip r:embed="rId6" cstate="print"/>
                          <a:srcRect/>
                          <a:stretch>
                            <a:fillRect/>
                          </a:stretch>
                        </pic:blipFill>
                        <pic:spPr bwMode="auto">
                          <a:xfrm>
                            <a:off x="0" y="0"/>
                            <a:ext cx="2762250" cy="1276350"/>
                          </a:xfrm>
                          <a:prstGeom prst="rect">
                            <a:avLst/>
                          </a:prstGeom>
                          <a:noFill/>
                          <a:ln w="9525">
                            <a:noFill/>
                            <a:miter lim="800000"/>
                            <a:headEnd/>
                            <a:tailEnd/>
                          </a:ln>
                        </pic:spPr>
                      </pic:pic>
                    </a:graphicData>
                  </a:graphic>
                </wp:inline>
              </w:drawing>
            </w:r>
          </w:p>
          <w:p w:rsidR="006D0E85" w:rsidRPr="006D0E85" w:rsidRDefault="006D0E85" w:rsidP="006D0E85">
            <w:pPr>
              <w:spacing w:before="90" w:after="0" w:line="240" w:lineRule="auto"/>
              <w:ind w:left="1650" w:right="1650"/>
              <w:jc w:val="center"/>
              <w:rPr>
                <w:rFonts w:ascii="Arial" w:eastAsia="Times New Roman" w:hAnsi="Arial" w:cs="Arial"/>
                <w:sz w:val="24"/>
                <w:szCs w:val="24"/>
              </w:rPr>
            </w:pPr>
            <w:r w:rsidRPr="006D0E85">
              <w:rPr>
                <w:rFonts w:ascii="Arial" w:eastAsia="Times New Roman" w:hAnsi="Arial" w:cs="Arial"/>
                <w:sz w:val="15"/>
                <w:szCs w:val="15"/>
              </w:rPr>
              <w:t>Tabla 2: Frecuencias y porcentajes de las distintas edades de la muestra.</w:t>
            </w:r>
            <w:r w:rsidRPr="006D0E85">
              <w:rPr>
                <w:rFonts w:ascii="Arial" w:eastAsia="Times New Roman" w:hAnsi="Arial" w:cs="Arial"/>
                <w:sz w:val="24"/>
                <w:szCs w:val="24"/>
              </w:rPr>
              <w:t xml:space="preserve"> </w:t>
            </w:r>
          </w:p>
          <w:p w:rsidR="006D0E85" w:rsidRPr="006D0E85" w:rsidRDefault="006D0E85" w:rsidP="006D0E85">
            <w:pPr>
              <w:spacing w:before="180" w:after="100" w:afterAutospacing="1" w:line="240" w:lineRule="auto"/>
              <w:rPr>
                <w:rFonts w:ascii="Arial" w:eastAsia="Times New Roman" w:hAnsi="Arial" w:cs="Arial"/>
                <w:sz w:val="24"/>
                <w:szCs w:val="24"/>
              </w:rPr>
            </w:pPr>
            <w:r w:rsidRPr="006D0E85">
              <w:rPr>
                <w:rFonts w:ascii="Arial" w:eastAsia="Times New Roman" w:hAnsi="Arial" w:cs="Times New Roman"/>
                <w:sz w:val="20"/>
                <w:szCs w:val="24"/>
                <w:lang w:val="es-ES" w:eastAsia="es-ES"/>
              </w:rPr>
              <w:t>En cuanto al sexo puede apreciarse un equilibrio en la muestra. Aunque hay ciertas diferencias neurológicas en función del sexo relacionas con la lateralidad (</w:t>
            </w:r>
            <w:proofErr w:type="spellStart"/>
            <w:r w:rsidRPr="006D0E85">
              <w:rPr>
                <w:rFonts w:ascii="Arial" w:eastAsia="Times New Roman" w:hAnsi="Arial" w:cs="Times New Roman"/>
                <w:sz w:val="20"/>
                <w:szCs w:val="24"/>
                <w:lang w:val="es-ES" w:eastAsia="es-ES"/>
              </w:rPr>
              <w:t>Portellano</w:t>
            </w:r>
            <w:proofErr w:type="spellEnd"/>
            <w:r w:rsidRPr="006D0E85">
              <w:rPr>
                <w:rFonts w:ascii="Arial" w:eastAsia="Times New Roman" w:hAnsi="Arial" w:cs="Times New Roman"/>
                <w:sz w:val="20"/>
                <w:szCs w:val="24"/>
                <w:lang w:val="es-ES" w:eastAsia="es-ES"/>
              </w:rPr>
              <w:t xml:space="preserve">, </w:t>
            </w:r>
            <w:r w:rsidRPr="006D0E85">
              <w:rPr>
                <w:rFonts w:ascii="Arial" w:eastAsia="Times New Roman" w:hAnsi="Arial" w:cs="Times New Roman"/>
                <w:sz w:val="20"/>
                <w:szCs w:val="24"/>
                <w:lang w:val="es-ES" w:eastAsia="es-ES"/>
              </w:rPr>
              <w:lastRenderedPageBreak/>
              <w:t xml:space="preserve">1990), hemos optado por estudiar a los </w:t>
            </w:r>
            <w:proofErr w:type="spellStart"/>
            <w:r w:rsidRPr="006D0E85">
              <w:rPr>
                <w:rFonts w:ascii="Arial" w:eastAsia="Times New Roman" w:hAnsi="Arial" w:cs="Times New Roman"/>
                <w:sz w:val="20"/>
                <w:szCs w:val="24"/>
                <w:lang w:val="es-ES" w:eastAsia="es-ES"/>
              </w:rPr>
              <w:t>judokas</w:t>
            </w:r>
            <w:proofErr w:type="spellEnd"/>
            <w:r w:rsidRPr="006D0E85">
              <w:rPr>
                <w:rFonts w:ascii="Arial" w:eastAsia="Times New Roman" w:hAnsi="Arial" w:cs="Times New Roman"/>
                <w:sz w:val="20"/>
                <w:szCs w:val="24"/>
                <w:lang w:val="es-ES" w:eastAsia="es-ES"/>
              </w:rPr>
              <w:t xml:space="preserve"> en conjunto como suele realizarse en los estudios de lateralidad funcional.</w:t>
            </w:r>
          </w:p>
          <w:p w:rsidR="006D0E85" w:rsidRPr="006D0E85" w:rsidRDefault="006D0E85" w:rsidP="006D0E85">
            <w:pPr>
              <w:spacing w:before="100" w:beforeAutospacing="1" w:after="0" w:line="240" w:lineRule="auto"/>
              <w:jc w:val="center"/>
              <w:rPr>
                <w:rFonts w:ascii="Arial" w:eastAsia="Times New Roman" w:hAnsi="Arial" w:cs="Arial"/>
                <w:sz w:val="24"/>
                <w:szCs w:val="24"/>
              </w:rPr>
            </w:pPr>
            <w:r>
              <w:rPr>
                <w:rFonts w:ascii="Arial" w:eastAsia="Times New Roman" w:hAnsi="Arial" w:cs="Arial"/>
                <w:noProof/>
                <w:sz w:val="24"/>
                <w:szCs w:val="24"/>
                <w:lang w:val="es-ES" w:eastAsia="es-ES"/>
              </w:rPr>
              <w:drawing>
                <wp:inline distT="0" distB="0" distL="0" distR="0">
                  <wp:extent cx="2762250" cy="504825"/>
                  <wp:effectExtent l="19050" t="0" r="0" b="0"/>
                  <wp:docPr id="7" name="Imagen 7" descr="http://www.rendimientodeportivo.com/N007/A034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ndimientodeportivo.com/N007/A034_03.gif"/>
                          <pic:cNvPicPr>
                            <a:picLocks noChangeAspect="1" noChangeArrowheads="1"/>
                          </pic:cNvPicPr>
                        </pic:nvPicPr>
                        <pic:blipFill>
                          <a:blip r:embed="rId7" cstate="print"/>
                          <a:srcRect/>
                          <a:stretch>
                            <a:fillRect/>
                          </a:stretch>
                        </pic:blipFill>
                        <pic:spPr bwMode="auto">
                          <a:xfrm>
                            <a:off x="0" y="0"/>
                            <a:ext cx="2762250" cy="504825"/>
                          </a:xfrm>
                          <a:prstGeom prst="rect">
                            <a:avLst/>
                          </a:prstGeom>
                          <a:noFill/>
                          <a:ln w="9525">
                            <a:noFill/>
                            <a:miter lim="800000"/>
                            <a:headEnd/>
                            <a:tailEnd/>
                          </a:ln>
                        </pic:spPr>
                      </pic:pic>
                    </a:graphicData>
                  </a:graphic>
                </wp:inline>
              </w:drawing>
            </w:r>
          </w:p>
          <w:p w:rsidR="006D0E85" w:rsidRPr="006D0E85" w:rsidRDefault="006D0E85" w:rsidP="006D0E85">
            <w:pPr>
              <w:spacing w:before="90" w:after="0" w:line="240" w:lineRule="auto"/>
              <w:ind w:left="1650" w:right="1650"/>
              <w:jc w:val="center"/>
              <w:rPr>
                <w:rFonts w:ascii="Arial" w:eastAsia="Times New Roman" w:hAnsi="Arial" w:cs="Arial"/>
                <w:sz w:val="24"/>
                <w:szCs w:val="24"/>
              </w:rPr>
            </w:pPr>
            <w:r w:rsidRPr="006D0E85">
              <w:rPr>
                <w:rFonts w:ascii="Arial" w:eastAsia="Times New Roman" w:hAnsi="Arial" w:cs="Arial"/>
                <w:sz w:val="15"/>
                <w:szCs w:val="15"/>
              </w:rPr>
              <w:t>Tabla 3: Frecuencias y porcentajes de hombres y mujeres.</w:t>
            </w:r>
            <w:r w:rsidRPr="006D0E85">
              <w:rPr>
                <w:rFonts w:ascii="Arial" w:eastAsia="Times New Roman" w:hAnsi="Arial" w:cs="Arial"/>
                <w:sz w:val="24"/>
                <w:szCs w:val="24"/>
              </w:rPr>
              <w:t xml:space="preserve"> </w:t>
            </w:r>
          </w:p>
          <w:p w:rsidR="006D0E85" w:rsidRPr="006D0E85" w:rsidRDefault="006D0E85" w:rsidP="006D0E85">
            <w:pPr>
              <w:spacing w:before="180" w:after="100" w:afterAutospacing="1" w:line="240" w:lineRule="auto"/>
              <w:rPr>
                <w:rFonts w:ascii="Arial" w:eastAsia="Times New Roman" w:hAnsi="Arial" w:cs="Arial"/>
                <w:sz w:val="24"/>
                <w:szCs w:val="24"/>
              </w:rPr>
            </w:pPr>
            <w:r w:rsidRPr="006D0E85">
              <w:rPr>
                <w:rFonts w:ascii="Arial" w:eastAsia="Times New Roman" w:hAnsi="Arial" w:cs="Times New Roman"/>
                <w:sz w:val="20"/>
                <w:szCs w:val="24"/>
                <w:lang w:val="es-ES" w:eastAsia="es-ES"/>
              </w:rPr>
              <w:t xml:space="preserve">Otro de los aspectos relevantes en la muestra es la experiencia de los sujetos en la práctica del judo. Esta experiencia se materializa en los grados, representados en cintos de color, los cuales representan el nivel técnico del </w:t>
            </w:r>
            <w:proofErr w:type="spellStart"/>
            <w:r w:rsidRPr="006D0E85">
              <w:rPr>
                <w:rFonts w:ascii="Arial" w:eastAsia="Times New Roman" w:hAnsi="Arial" w:cs="Times New Roman"/>
                <w:sz w:val="20"/>
                <w:szCs w:val="24"/>
                <w:lang w:val="es-ES" w:eastAsia="es-ES"/>
              </w:rPr>
              <w:t>judoka</w:t>
            </w:r>
            <w:proofErr w:type="spellEnd"/>
            <w:r w:rsidRPr="006D0E85">
              <w:rPr>
                <w:rFonts w:ascii="Arial" w:eastAsia="Times New Roman" w:hAnsi="Arial" w:cs="Times New Roman"/>
                <w:sz w:val="20"/>
                <w:szCs w:val="24"/>
                <w:lang w:val="es-ES" w:eastAsia="es-ES"/>
              </w:rPr>
              <w:t>. Como resulta conocido, los cinturones de color en judo progresan, de menor a mayor grado, desde el blanco al amarillo, naranja, verde, azul, marrón y negro. En la muestra estudiada el menor grado representado fue el azul, lo que a efectos prácticos supone una experiencia aproximada de 2 o más años de práctica de judo.</w:t>
            </w:r>
          </w:p>
          <w:p w:rsidR="006D0E85" w:rsidRPr="006D0E85" w:rsidRDefault="006D0E85" w:rsidP="006D0E85">
            <w:pPr>
              <w:spacing w:before="100" w:beforeAutospacing="1" w:after="0" w:line="240" w:lineRule="auto"/>
              <w:jc w:val="center"/>
              <w:rPr>
                <w:rFonts w:ascii="Arial" w:eastAsia="Times New Roman" w:hAnsi="Arial" w:cs="Arial"/>
                <w:sz w:val="24"/>
                <w:szCs w:val="24"/>
              </w:rPr>
            </w:pPr>
            <w:r>
              <w:rPr>
                <w:rFonts w:ascii="Arial" w:eastAsia="Times New Roman" w:hAnsi="Arial" w:cs="Arial"/>
                <w:noProof/>
                <w:sz w:val="24"/>
                <w:szCs w:val="24"/>
                <w:lang w:val="es-ES" w:eastAsia="es-ES"/>
              </w:rPr>
              <w:drawing>
                <wp:inline distT="0" distB="0" distL="0" distR="0">
                  <wp:extent cx="2857500" cy="809625"/>
                  <wp:effectExtent l="19050" t="0" r="0" b="0"/>
                  <wp:docPr id="8" name="Imagen 8" descr="http://www.rendimientodeportivo.com/N007/A034_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endimientodeportivo.com/N007/A034_04.gif"/>
                          <pic:cNvPicPr>
                            <a:picLocks noChangeAspect="1" noChangeArrowheads="1"/>
                          </pic:cNvPicPr>
                        </pic:nvPicPr>
                        <pic:blipFill>
                          <a:blip r:embed="rId8" cstate="print"/>
                          <a:srcRect/>
                          <a:stretch>
                            <a:fillRect/>
                          </a:stretch>
                        </pic:blipFill>
                        <pic:spPr bwMode="auto">
                          <a:xfrm>
                            <a:off x="0" y="0"/>
                            <a:ext cx="2857500" cy="809625"/>
                          </a:xfrm>
                          <a:prstGeom prst="rect">
                            <a:avLst/>
                          </a:prstGeom>
                          <a:noFill/>
                          <a:ln w="9525">
                            <a:noFill/>
                            <a:miter lim="800000"/>
                            <a:headEnd/>
                            <a:tailEnd/>
                          </a:ln>
                        </pic:spPr>
                      </pic:pic>
                    </a:graphicData>
                  </a:graphic>
                </wp:inline>
              </w:drawing>
            </w:r>
          </w:p>
          <w:p w:rsidR="006D0E85" w:rsidRPr="006D0E85" w:rsidRDefault="006D0E85" w:rsidP="006D0E85">
            <w:pPr>
              <w:spacing w:before="90" w:after="0" w:line="240" w:lineRule="auto"/>
              <w:ind w:left="1650" w:right="1650"/>
              <w:jc w:val="center"/>
              <w:rPr>
                <w:rFonts w:ascii="Arial" w:eastAsia="Times New Roman" w:hAnsi="Arial" w:cs="Arial"/>
                <w:sz w:val="24"/>
                <w:szCs w:val="24"/>
              </w:rPr>
            </w:pPr>
            <w:r w:rsidRPr="006D0E85">
              <w:rPr>
                <w:rFonts w:ascii="Arial" w:eastAsia="Times New Roman" w:hAnsi="Arial" w:cs="Arial"/>
                <w:sz w:val="15"/>
                <w:szCs w:val="15"/>
              </w:rPr>
              <w:t xml:space="preserve">Tabla 4: Frecuencias y porcentajes de segundos </w:t>
            </w:r>
            <w:proofErr w:type="spellStart"/>
            <w:r w:rsidRPr="006D0E85">
              <w:rPr>
                <w:rFonts w:ascii="Arial" w:eastAsia="Times New Roman" w:hAnsi="Arial" w:cs="Arial"/>
                <w:sz w:val="15"/>
                <w:szCs w:val="15"/>
              </w:rPr>
              <w:t>danes</w:t>
            </w:r>
            <w:proofErr w:type="spellEnd"/>
            <w:r w:rsidRPr="006D0E85">
              <w:rPr>
                <w:rFonts w:ascii="Arial" w:eastAsia="Times New Roman" w:hAnsi="Arial" w:cs="Arial"/>
                <w:sz w:val="15"/>
                <w:szCs w:val="15"/>
              </w:rPr>
              <w:t xml:space="preserve">, primeros </w:t>
            </w:r>
            <w:proofErr w:type="spellStart"/>
            <w:r w:rsidRPr="006D0E85">
              <w:rPr>
                <w:rFonts w:ascii="Arial" w:eastAsia="Times New Roman" w:hAnsi="Arial" w:cs="Arial"/>
                <w:sz w:val="15"/>
                <w:szCs w:val="15"/>
              </w:rPr>
              <w:t>danes</w:t>
            </w:r>
            <w:proofErr w:type="spellEnd"/>
            <w:r w:rsidRPr="006D0E85">
              <w:rPr>
                <w:rFonts w:ascii="Arial" w:eastAsia="Times New Roman" w:hAnsi="Arial" w:cs="Arial"/>
                <w:sz w:val="15"/>
                <w:szCs w:val="15"/>
              </w:rPr>
              <w:t>, marrones y azules.</w:t>
            </w:r>
            <w:r w:rsidRPr="006D0E85">
              <w:rPr>
                <w:rFonts w:ascii="Arial" w:eastAsia="Times New Roman" w:hAnsi="Arial" w:cs="Arial"/>
                <w:sz w:val="24"/>
                <w:szCs w:val="24"/>
              </w:rPr>
              <w:t xml:space="preserve"> </w:t>
            </w:r>
          </w:p>
          <w:p w:rsidR="006D0E85" w:rsidRPr="006D0E85" w:rsidRDefault="006D0E85" w:rsidP="006D0E85">
            <w:pPr>
              <w:spacing w:before="180" w:after="100" w:afterAutospacing="1" w:line="240" w:lineRule="auto"/>
              <w:rPr>
                <w:rFonts w:ascii="Arial" w:eastAsia="Times New Roman" w:hAnsi="Arial" w:cs="Arial"/>
                <w:sz w:val="24"/>
                <w:szCs w:val="24"/>
              </w:rPr>
            </w:pPr>
            <w:r w:rsidRPr="006D0E85">
              <w:rPr>
                <w:rFonts w:ascii="Arial" w:eastAsia="Times New Roman" w:hAnsi="Arial" w:cs="Times New Roman"/>
                <w:color w:val="000000"/>
                <w:sz w:val="20"/>
                <w:szCs w:val="24"/>
                <w:lang w:val="es-ES" w:eastAsia="es-ES"/>
              </w:rPr>
              <w:t>Por último, también se categorizó el nivel deportivo de los encuestados, a partir de su mejor resultado en unos campeonatos de España. Aquí debe recordarse que en los campeonatos de España hay dos o tres fases previas: Campeonato Provincial, Campeonato Autonómico, Fase de Sector Ínter- Autonómico y Fase Final del Campeonato de España. Esta variable muestra el nivel deportivo de los encuestados, así como su probable pertenencia a la élite del Judo estatal, en un futuro.</w:t>
            </w:r>
          </w:p>
          <w:p w:rsidR="006D0E85" w:rsidRPr="006D0E85" w:rsidRDefault="006D0E85" w:rsidP="006D0E85">
            <w:pPr>
              <w:spacing w:before="100" w:beforeAutospacing="1" w:after="0" w:line="240" w:lineRule="auto"/>
              <w:jc w:val="center"/>
              <w:rPr>
                <w:rFonts w:ascii="Arial" w:eastAsia="Times New Roman" w:hAnsi="Arial" w:cs="Arial"/>
                <w:sz w:val="24"/>
                <w:szCs w:val="24"/>
              </w:rPr>
            </w:pPr>
            <w:r>
              <w:rPr>
                <w:rFonts w:ascii="Arial" w:eastAsia="Times New Roman" w:hAnsi="Arial" w:cs="Arial"/>
                <w:noProof/>
                <w:sz w:val="24"/>
                <w:szCs w:val="24"/>
                <w:lang w:val="es-ES" w:eastAsia="es-ES"/>
              </w:rPr>
              <w:drawing>
                <wp:inline distT="0" distB="0" distL="0" distR="0">
                  <wp:extent cx="3152775" cy="800100"/>
                  <wp:effectExtent l="19050" t="0" r="9525" b="0"/>
                  <wp:docPr id="9" name="Imagen 9" descr="http://www.rendimientodeportivo.com/N007/A034_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endimientodeportivo.com/N007/A034_05.gif"/>
                          <pic:cNvPicPr>
                            <a:picLocks noChangeAspect="1" noChangeArrowheads="1"/>
                          </pic:cNvPicPr>
                        </pic:nvPicPr>
                        <pic:blipFill>
                          <a:blip r:embed="rId9" cstate="print"/>
                          <a:srcRect/>
                          <a:stretch>
                            <a:fillRect/>
                          </a:stretch>
                        </pic:blipFill>
                        <pic:spPr bwMode="auto">
                          <a:xfrm>
                            <a:off x="0" y="0"/>
                            <a:ext cx="3152775" cy="800100"/>
                          </a:xfrm>
                          <a:prstGeom prst="rect">
                            <a:avLst/>
                          </a:prstGeom>
                          <a:noFill/>
                          <a:ln w="9525">
                            <a:noFill/>
                            <a:miter lim="800000"/>
                            <a:headEnd/>
                            <a:tailEnd/>
                          </a:ln>
                        </pic:spPr>
                      </pic:pic>
                    </a:graphicData>
                  </a:graphic>
                </wp:inline>
              </w:drawing>
            </w:r>
          </w:p>
          <w:p w:rsidR="006D0E85" w:rsidRPr="006D0E85" w:rsidRDefault="006D0E85" w:rsidP="006D0E85">
            <w:pPr>
              <w:spacing w:before="90" w:after="0" w:line="240" w:lineRule="auto"/>
              <w:ind w:left="1650" w:right="1650"/>
              <w:jc w:val="center"/>
              <w:rPr>
                <w:rFonts w:ascii="Arial" w:eastAsia="Times New Roman" w:hAnsi="Arial" w:cs="Arial"/>
                <w:sz w:val="24"/>
                <w:szCs w:val="24"/>
              </w:rPr>
            </w:pPr>
            <w:r w:rsidRPr="006D0E85">
              <w:rPr>
                <w:rFonts w:ascii="Arial" w:eastAsia="Times New Roman" w:hAnsi="Arial" w:cs="Arial"/>
                <w:sz w:val="15"/>
                <w:szCs w:val="15"/>
              </w:rPr>
              <w:t>Tabla 5: Frecuencias y porcentajes de campeones, subcampeones, terceros y participantes en campeonatos de España.</w:t>
            </w:r>
            <w:r w:rsidRPr="006D0E85">
              <w:rPr>
                <w:rFonts w:ascii="Arial" w:eastAsia="Times New Roman" w:hAnsi="Arial" w:cs="Arial"/>
                <w:sz w:val="24"/>
                <w:szCs w:val="24"/>
              </w:rPr>
              <w:t xml:space="preserve"> </w:t>
            </w:r>
          </w:p>
          <w:p w:rsidR="006D0E85" w:rsidRPr="006D0E85" w:rsidRDefault="006D0E85" w:rsidP="006D0E85">
            <w:pPr>
              <w:spacing w:before="360" w:after="180" w:line="240" w:lineRule="auto"/>
              <w:rPr>
                <w:rFonts w:ascii="Arial" w:eastAsia="Times New Roman" w:hAnsi="Arial" w:cs="Arial"/>
                <w:sz w:val="24"/>
                <w:szCs w:val="24"/>
              </w:rPr>
            </w:pPr>
            <w:r w:rsidRPr="006D0E85">
              <w:rPr>
                <w:rFonts w:ascii="Arial" w:eastAsia="Times New Roman" w:hAnsi="Arial" w:cs="Arial"/>
                <w:b/>
                <w:bCs/>
                <w:i/>
                <w:iCs/>
                <w:color w:val="000080"/>
                <w:sz w:val="20"/>
                <w:szCs w:val="20"/>
              </w:rPr>
              <w:t xml:space="preserve">2.2. </w:t>
            </w:r>
            <w:r w:rsidRPr="006D0E85">
              <w:rPr>
                <w:rFonts w:ascii="Arial" w:eastAsia="Times New Roman" w:hAnsi="Arial" w:cs="Arial"/>
                <w:b/>
                <w:bCs/>
                <w:i/>
                <w:iCs/>
                <w:color w:val="000080"/>
                <w:sz w:val="20"/>
                <w:szCs w:val="20"/>
                <w:u w:val="single"/>
              </w:rPr>
              <w:t>Instrumentos de recogida de datos</w:t>
            </w:r>
          </w:p>
          <w:p w:rsidR="006D0E85" w:rsidRPr="006D0E85" w:rsidRDefault="006D0E85" w:rsidP="006D0E85">
            <w:pPr>
              <w:spacing w:before="180" w:after="100" w:afterAutospacing="1" w:line="240" w:lineRule="auto"/>
              <w:rPr>
                <w:rFonts w:ascii="Arial" w:eastAsia="Times New Roman" w:hAnsi="Arial" w:cs="Arial"/>
                <w:sz w:val="24"/>
                <w:szCs w:val="24"/>
              </w:rPr>
            </w:pPr>
            <w:r w:rsidRPr="006D0E85">
              <w:rPr>
                <w:rFonts w:ascii="Arial" w:eastAsia="Times New Roman" w:hAnsi="Arial" w:cs="Times New Roman"/>
                <w:sz w:val="20"/>
                <w:szCs w:val="24"/>
                <w:lang w:val="es-ES" w:eastAsia="es-ES"/>
              </w:rPr>
              <w:t xml:space="preserve">Se elaboró un cuestionario específico para el que se seleccionaron 11 técnicas (para la detallada descripción de las mismas, véase </w:t>
            </w:r>
            <w:proofErr w:type="spellStart"/>
            <w:r w:rsidRPr="006D0E85">
              <w:rPr>
                <w:rFonts w:ascii="Arial" w:eastAsia="Times New Roman" w:hAnsi="Arial" w:cs="Times New Roman"/>
                <w:sz w:val="20"/>
                <w:szCs w:val="24"/>
                <w:lang w:val="es-ES" w:eastAsia="es-ES"/>
              </w:rPr>
              <w:t>Kano</w:t>
            </w:r>
            <w:proofErr w:type="spellEnd"/>
            <w:r w:rsidRPr="006D0E85">
              <w:rPr>
                <w:rFonts w:ascii="Arial" w:eastAsia="Times New Roman" w:hAnsi="Arial" w:cs="Times New Roman"/>
                <w:sz w:val="20"/>
                <w:szCs w:val="24"/>
                <w:lang w:val="es-ES" w:eastAsia="es-ES"/>
              </w:rPr>
              <w:t xml:space="preserve">, 1989), todas ellas suficientemente representativas del judo de competición como han demostrado en sus trabajos González (1990), e </w:t>
            </w:r>
            <w:proofErr w:type="spellStart"/>
            <w:r w:rsidRPr="006D0E85">
              <w:rPr>
                <w:rFonts w:ascii="Arial" w:eastAsia="Times New Roman" w:hAnsi="Arial" w:cs="Times New Roman"/>
                <w:sz w:val="20"/>
                <w:szCs w:val="24"/>
                <w:lang w:val="es-ES" w:eastAsia="es-ES"/>
              </w:rPr>
              <w:t>Inman</w:t>
            </w:r>
            <w:proofErr w:type="spellEnd"/>
            <w:r w:rsidRPr="006D0E85">
              <w:rPr>
                <w:rFonts w:ascii="Arial" w:eastAsia="Times New Roman" w:hAnsi="Arial" w:cs="Times New Roman"/>
                <w:sz w:val="20"/>
                <w:szCs w:val="24"/>
                <w:lang w:val="es-ES" w:eastAsia="es-ES"/>
              </w:rPr>
              <w:t xml:space="preserve"> (1988).</w:t>
            </w:r>
            <w:r w:rsidRPr="006D0E85">
              <w:rPr>
                <w:rFonts w:ascii="Arial" w:eastAsia="Times New Roman" w:hAnsi="Arial" w:cs="Arial"/>
                <w:sz w:val="20"/>
                <w:szCs w:val="20"/>
                <w:lang w:val="es-ES" w:eastAsia="es-ES"/>
              </w:rPr>
              <w:t xml:space="preserve"> </w:t>
            </w:r>
            <w:r w:rsidRPr="006D0E85">
              <w:rPr>
                <w:rFonts w:ascii="Arial" w:eastAsia="Times New Roman" w:hAnsi="Arial" w:cs="Times New Roman"/>
                <w:sz w:val="20"/>
                <w:szCs w:val="24"/>
                <w:lang w:val="es-ES" w:eastAsia="es-ES"/>
              </w:rPr>
              <w:t>En cada una de las técnicas se daba la posibilidad al encuestado de señalar con qué pierna realizaba la acción, (izquierda, derecha o ambas). Para facilitar la cumplimentación del cuestionario, se añadieron al mismo, pequeños dibujos identificativos de cada una de las técnicas (véase Tabla 6)</w:t>
            </w:r>
            <w:r w:rsidRPr="006D0E85">
              <w:rPr>
                <w:rFonts w:ascii="Arial" w:eastAsia="Times New Roman" w:hAnsi="Arial" w:cs="Times New Roman"/>
                <w:sz w:val="20"/>
                <w:szCs w:val="24"/>
                <w:lang w:val="es-MX" w:eastAsia="es-ES"/>
              </w:rPr>
              <w:t>.</w:t>
            </w:r>
          </w:p>
          <w:tbl>
            <w:tblPr>
              <w:tblW w:w="3150" w:type="pct"/>
              <w:jc w:val="center"/>
              <w:tblCellSpacing w:w="0" w:type="dxa"/>
              <w:tblBorders>
                <w:top w:val="outset" w:sz="6" w:space="0" w:color="000080"/>
                <w:left w:val="outset" w:sz="6" w:space="0" w:color="000080"/>
                <w:bottom w:val="outset" w:sz="6" w:space="0" w:color="000080"/>
                <w:right w:val="outset" w:sz="6" w:space="0" w:color="000080"/>
              </w:tblBorders>
              <w:tblCellMar>
                <w:left w:w="0" w:type="dxa"/>
                <w:right w:w="0" w:type="dxa"/>
              </w:tblCellMar>
              <w:tblLook w:val="04A0"/>
            </w:tblPr>
            <w:tblGrid>
              <w:gridCol w:w="4995"/>
            </w:tblGrid>
            <w:tr w:rsidR="006D0E85" w:rsidRPr="006D0E85">
              <w:trPr>
                <w:tblCellSpacing w:w="0" w:type="dxa"/>
                <w:jc w:val="center"/>
              </w:trPr>
              <w:tc>
                <w:tcPr>
                  <w:tcW w:w="5000" w:type="pct"/>
                  <w:tcBorders>
                    <w:top w:val="outset" w:sz="6" w:space="0" w:color="000080"/>
                    <w:left w:val="outset" w:sz="6" w:space="0" w:color="000080"/>
                    <w:bottom w:val="outset" w:sz="6" w:space="0" w:color="000080"/>
                    <w:right w:val="outset" w:sz="6" w:space="0" w:color="000080"/>
                  </w:tcBorders>
                  <w:vAlign w:val="center"/>
                  <w:hideMark/>
                </w:tcPr>
                <w:p w:rsidR="006D0E85" w:rsidRPr="006D0E85" w:rsidRDefault="006D0E85" w:rsidP="006D0E85">
                  <w:pPr>
                    <w:spacing w:before="45" w:after="45" w:line="240" w:lineRule="auto"/>
                    <w:jc w:val="center"/>
                    <w:rPr>
                      <w:rFonts w:ascii="Times New Roman" w:eastAsia="Times New Roman" w:hAnsi="Times New Roman" w:cs="Times New Roman"/>
                      <w:sz w:val="24"/>
                      <w:szCs w:val="24"/>
                    </w:rPr>
                  </w:pPr>
                  <w:r w:rsidRPr="006D0E85">
                    <w:rPr>
                      <w:rFonts w:ascii="Arial" w:eastAsia="Times New Roman" w:hAnsi="Arial" w:cs="Arial"/>
                      <w:sz w:val="15"/>
                      <w:szCs w:val="15"/>
                    </w:rPr>
                    <w:t> </w:t>
                  </w:r>
                  <w:r w:rsidRPr="006D0E85">
                    <w:rPr>
                      <w:rFonts w:ascii="Arial" w:eastAsia="Times New Roman" w:hAnsi="Arial" w:cs="Times New Roman"/>
                      <w:b/>
                      <w:sz w:val="15"/>
                      <w:szCs w:val="24"/>
                      <w:lang w:val="es-ES" w:eastAsia="es-ES"/>
                    </w:rPr>
                    <w:t xml:space="preserve">1.-SEÑALE LA PIERNA DE USO EN TÉCNICAS </w:t>
                  </w:r>
                  <w:r w:rsidRPr="006D0E85">
                    <w:rPr>
                      <w:rFonts w:ascii="Arial" w:eastAsia="Times New Roman" w:hAnsi="Arial" w:cs="Times New Roman"/>
                      <w:b/>
                      <w:i/>
                      <w:sz w:val="15"/>
                      <w:szCs w:val="24"/>
                      <w:lang w:val="es-ES" w:eastAsia="es-ES"/>
                    </w:rPr>
                    <w:t>GARI</w:t>
                  </w:r>
                  <w:r w:rsidRPr="006D0E85">
                    <w:rPr>
                      <w:rFonts w:ascii="Arial" w:eastAsia="Times New Roman" w:hAnsi="Arial" w:cs="Times New Roman"/>
                      <w:b/>
                      <w:sz w:val="15"/>
                      <w:szCs w:val="24"/>
                      <w:lang w:val="es-ES" w:eastAsia="es-ES"/>
                    </w:rPr>
                    <w:t xml:space="preserve"> (SIEGA)</w:t>
                  </w:r>
                </w:p>
                <w:p w:rsidR="006D0E85" w:rsidRPr="006D0E85" w:rsidRDefault="006D0E85" w:rsidP="006D0E85">
                  <w:pPr>
                    <w:spacing w:before="45" w:after="4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 w:eastAsia="es-ES"/>
                    </w:rPr>
                    <w:lastRenderedPageBreak/>
                    <w:drawing>
                      <wp:inline distT="0" distB="0" distL="0" distR="0">
                        <wp:extent cx="590550" cy="742950"/>
                        <wp:effectExtent l="19050" t="0" r="0" b="0"/>
                        <wp:docPr id="10" name="Imagen 10" descr="http://www.rendimientodeportivo.com/N007/A034_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endimientodeportivo.com/N007/A034_06.gif"/>
                                <pic:cNvPicPr>
                                  <a:picLocks noChangeAspect="1" noChangeArrowheads="1"/>
                                </pic:cNvPicPr>
                              </pic:nvPicPr>
                              <pic:blipFill>
                                <a:blip r:embed="rId10" cstate="print"/>
                                <a:srcRect/>
                                <a:stretch>
                                  <a:fillRect/>
                                </a:stretch>
                              </pic:blipFill>
                              <pic:spPr bwMode="auto">
                                <a:xfrm>
                                  <a:off x="0" y="0"/>
                                  <a:ext cx="590550" cy="742950"/>
                                </a:xfrm>
                                <a:prstGeom prst="rect">
                                  <a:avLst/>
                                </a:prstGeom>
                                <a:noFill/>
                                <a:ln w="9525">
                                  <a:noFill/>
                                  <a:miter lim="800000"/>
                                  <a:headEnd/>
                                  <a:tailEnd/>
                                </a:ln>
                              </pic:spPr>
                            </pic:pic>
                          </a:graphicData>
                        </a:graphic>
                      </wp:inline>
                    </w:drawing>
                  </w:r>
                </w:p>
                <w:p w:rsidR="006D0E85" w:rsidRPr="006D0E85" w:rsidRDefault="006D0E85" w:rsidP="006D0E85">
                  <w:pPr>
                    <w:spacing w:before="45" w:after="45" w:line="240" w:lineRule="auto"/>
                    <w:jc w:val="center"/>
                    <w:rPr>
                      <w:rFonts w:ascii="Times New Roman" w:eastAsia="Times New Roman" w:hAnsi="Times New Roman" w:cs="Times New Roman"/>
                      <w:sz w:val="24"/>
                      <w:szCs w:val="24"/>
                    </w:rPr>
                  </w:pPr>
                  <w:r w:rsidRPr="006D0E85">
                    <w:rPr>
                      <w:rFonts w:ascii="Arial" w:eastAsia="Times New Roman" w:hAnsi="Arial" w:cs="Times New Roman"/>
                      <w:b/>
                      <w:sz w:val="15"/>
                      <w:szCs w:val="24"/>
                      <w:lang w:val="es-ES" w:eastAsia="es-ES"/>
                    </w:rPr>
                    <w:t>Derecha ( ) Izquierda ( ) Ambas ( )</w:t>
                  </w:r>
                </w:p>
              </w:tc>
            </w:tr>
            <w:tr w:rsidR="006D0E85" w:rsidRPr="006D0E85">
              <w:trPr>
                <w:tblCellSpacing w:w="0" w:type="dxa"/>
                <w:jc w:val="center"/>
              </w:trPr>
              <w:tc>
                <w:tcPr>
                  <w:tcW w:w="5000" w:type="pct"/>
                  <w:tcBorders>
                    <w:top w:val="outset" w:sz="6" w:space="0" w:color="000080"/>
                    <w:left w:val="outset" w:sz="6" w:space="0" w:color="000080"/>
                    <w:bottom w:val="outset" w:sz="6" w:space="0" w:color="000080"/>
                    <w:right w:val="outset" w:sz="6" w:space="0" w:color="000080"/>
                  </w:tcBorders>
                  <w:vAlign w:val="center"/>
                  <w:hideMark/>
                </w:tcPr>
                <w:p w:rsidR="006D0E85" w:rsidRPr="006D0E85" w:rsidRDefault="006D0E85" w:rsidP="006D0E85">
                  <w:pPr>
                    <w:spacing w:before="45" w:after="45" w:line="240" w:lineRule="auto"/>
                    <w:jc w:val="center"/>
                    <w:rPr>
                      <w:rFonts w:ascii="Times New Roman" w:eastAsia="Times New Roman" w:hAnsi="Times New Roman" w:cs="Times New Roman"/>
                      <w:sz w:val="24"/>
                      <w:szCs w:val="24"/>
                    </w:rPr>
                  </w:pPr>
                  <w:r w:rsidRPr="006D0E85">
                    <w:rPr>
                      <w:rFonts w:ascii="Arial" w:eastAsia="Times New Roman" w:hAnsi="Arial" w:cs="Arial"/>
                      <w:b/>
                      <w:sz w:val="15"/>
                      <w:szCs w:val="15"/>
                      <w:lang w:val="es-ES" w:eastAsia="es-ES"/>
                    </w:rPr>
                    <w:lastRenderedPageBreak/>
                    <w:t xml:space="preserve">2.- SEÑALE LA PIERNA DE USO EN TÉCNICAS </w:t>
                  </w:r>
                  <w:r w:rsidRPr="006D0E85">
                    <w:rPr>
                      <w:rFonts w:ascii="Arial" w:eastAsia="Times New Roman" w:hAnsi="Arial" w:cs="Times New Roman"/>
                      <w:b/>
                      <w:i/>
                      <w:iCs/>
                      <w:sz w:val="15"/>
                      <w:szCs w:val="24"/>
                      <w:lang w:val="es-ES" w:eastAsia="es-ES"/>
                    </w:rPr>
                    <w:t xml:space="preserve">BARAI </w:t>
                  </w:r>
                  <w:r w:rsidRPr="006D0E85">
                    <w:rPr>
                      <w:rFonts w:ascii="Arial" w:eastAsia="Times New Roman" w:hAnsi="Arial" w:cs="Arial"/>
                      <w:b/>
                      <w:sz w:val="15"/>
                      <w:szCs w:val="15"/>
                      <w:lang w:val="es-ES" w:eastAsia="es-ES"/>
                    </w:rPr>
                    <w:t>(BARRIDO)</w:t>
                  </w:r>
                </w:p>
                <w:p w:rsidR="006D0E85" w:rsidRPr="006D0E85" w:rsidRDefault="006D0E85" w:rsidP="006D0E85">
                  <w:pPr>
                    <w:spacing w:before="45" w:after="4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 w:eastAsia="es-ES"/>
                    </w:rPr>
                    <w:drawing>
                      <wp:inline distT="0" distB="0" distL="0" distR="0">
                        <wp:extent cx="590550" cy="695325"/>
                        <wp:effectExtent l="19050" t="0" r="0" b="0"/>
                        <wp:docPr id="11" name="Imagen 11" descr="http://www.rendimientodeportivo.com/N007/A034_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endimientodeportivo.com/N007/A034_07.gif"/>
                                <pic:cNvPicPr>
                                  <a:picLocks noChangeAspect="1" noChangeArrowheads="1"/>
                                </pic:cNvPicPr>
                              </pic:nvPicPr>
                              <pic:blipFill>
                                <a:blip r:embed="rId11" cstate="print"/>
                                <a:srcRect/>
                                <a:stretch>
                                  <a:fillRect/>
                                </a:stretch>
                              </pic:blipFill>
                              <pic:spPr bwMode="auto">
                                <a:xfrm>
                                  <a:off x="0" y="0"/>
                                  <a:ext cx="590550" cy="695325"/>
                                </a:xfrm>
                                <a:prstGeom prst="rect">
                                  <a:avLst/>
                                </a:prstGeom>
                                <a:noFill/>
                                <a:ln w="9525">
                                  <a:noFill/>
                                  <a:miter lim="800000"/>
                                  <a:headEnd/>
                                  <a:tailEnd/>
                                </a:ln>
                              </pic:spPr>
                            </pic:pic>
                          </a:graphicData>
                        </a:graphic>
                      </wp:inline>
                    </w:drawing>
                  </w:r>
                </w:p>
                <w:p w:rsidR="006D0E85" w:rsidRPr="006D0E85" w:rsidRDefault="006D0E85" w:rsidP="006D0E85">
                  <w:pPr>
                    <w:spacing w:before="45" w:after="45" w:line="240" w:lineRule="auto"/>
                    <w:jc w:val="center"/>
                    <w:rPr>
                      <w:rFonts w:ascii="Times New Roman" w:eastAsia="Times New Roman" w:hAnsi="Times New Roman" w:cs="Times New Roman"/>
                      <w:sz w:val="24"/>
                      <w:szCs w:val="24"/>
                    </w:rPr>
                  </w:pPr>
                  <w:r w:rsidRPr="006D0E85">
                    <w:rPr>
                      <w:rFonts w:ascii="Arial" w:eastAsia="Times New Roman" w:hAnsi="Arial" w:cs="Times New Roman"/>
                      <w:b/>
                      <w:sz w:val="15"/>
                      <w:szCs w:val="24"/>
                      <w:lang w:val="es-ES" w:eastAsia="es-ES"/>
                    </w:rPr>
                    <w:t>Derecha ( ) Izquierda ( ) Ambas ( )</w:t>
                  </w:r>
                </w:p>
              </w:tc>
            </w:tr>
            <w:tr w:rsidR="006D0E85" w:rsidRPr="006D0E85">
              <w:trPr>
                <w:tblCellSpacing w:w="0" w:type="dxa"/>
                <w:jc w:val="center"/>
              </w:trPr>
              <w:tc>
                <w:tcPr>
                  <w:tcW w:w="5000" w:type="pct"/>
                  <w:tcBorders>
                    <w:top w:val="outset" w:sz="6" w:space="0" w:color="000080"/>
                    <w:left w:val="outset" w:sz="6" w:space="0" w:color="000080"/>
                    <w:bottom w:val="outset" w:sz="6" w:space="0" w:color="000080"/>
                    <w:right w:val="outset" w:sz="6" w:space="0" w:color="000080"/>
                  </w:tcBorders>
                  <w:vAlign w:val="center"/>
                  <w:hideMark/>
                </w:tcPr>
                <w:p w:rsidR="006D0E85" w:rsidRPr="006D0E85" w:rsidRDefault="006D0E85" w:rsidP="006D0E85">
                  <w:pPr>
                    <w:spacing w:before="45" w:after="45" w:line="240" w:lineRule="auto"/>
                    <w:jc w:val="center"/>
                    <w:rPr>
                      <w:rFonts w:ascii="Times New Roman" w:eastAsia="Times New Roman" w:hAnsi="Times New Roman" w:cs="Times New Roman"/>
                      <w:sz w:val="24"/>
                      <w:szCs w:val="24"/>
                    </w:rPr>
                  </w:pPr>
                  <w:r w:rsidRPr="006D0E85">
                    <w:rPr>
                      <w:rFonts w:ascii="Arial" w:eastAsia="Times New Roman" w:hAnsi="Arial" w:cs="Arial"/>
                      <w:b/>
                      <w:sz w:val="15"/>
                      <w:szCs w:val="15"/>
                      <w:lang w:val="es-ES" w:eastAsia="es-ES"/>
                    </w:rPr>
                    <w:t xml:space="preserve">3.- SEÑALE LA PIERNA DE USO EN TÉCNICAS </w:t>
                  </w:r>
                  <w:r w:rsidRPr="006D0E85">
                    <w:rPr>
                      <w:rFonts w:ascii="Arial" w:eastAsia="Times New Roman" w:hAnsi="Arial" w:cs="Times New Roman"/>
                      <w:b/>
                      <w:i/>
                      <w:iCs/>
                      <w:sz w:val="15"/>
                      <w:szCs w:val="24"/>
                      <w:lang w:val="es-ES" w:eastAsia="es-ES"/>
                    </w:rPr>
                    <w:t xml:space="preserve">GAKE </w:t>
                  </w:r>
                  <w:r w:rsidRPr="006D0E85">
                    <w:rPr>
                      <w:rFonts w:ascii="Arial" w:eastAsia="Times New Roman" w:hAnsi="Arial" w:cs="Arial"/>
                      <w:b/>
                      <w:sz w:val="15"/>
                      <w:szCs w:val="15"/>
                      <w:lang w:val="es-ES" w:eastAsia="es-ES"/>
                    </w:rPr>
                    <w:t>(GANCHO)</w:t>
                  </w:r>
                </w:p>
                <w:p w:rsidR="006D0E85" w:rsidRPr="006D0E85" w:rsidRDefault="006D0E85" w:rsidP="006D0E85">
                  <w:pPr>
                    <w:spacing w:before="45" w:after="4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 w:eastAsia="es-ES"/>
                    </w:rPr>
                    <w:drawing>
                      <wp:inline distT="0" distB="0" distL="0" distR="0">
                        <wp:extent cx="590550" cy="695325"/>
                        <wp:effectExtent l="19050" t="0" r="0" b="0"/>
                        <wp:docPr id="12" name="Imagen 12" descr="http://www.rendimientodeportivo.com/N007/A034_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endimientodeportivo.com/N007/A034_08.gif"/>
                                <pic:cNvPicPr>
                                  <a:picLocks noChangeAspect="1" noChangeArrowheads="1"/>
                                </pic:cNvPicPr>
                              </pic:nvPicPr>
                              <pic:blipFill>
                                <a:blip r:embed="rId12" cstate="print"/>
                                <a:srcRect/>
                                <a:stretch>
                                  <a:fillRect/>
                                </a:stretch>
                              </pic:blipFill>
                              <pic:spPr bwMode="auto">
                                <a:xfrm>
                                  <a:off x="0" y="0"/>
                                  <a:ext cx="590550" cy="695325"/>
                                </a:xfrm>
                                <a:prstGeom prst="rect">
                                  <a:avLst/>
                                </a:prstGeom>
                                <a:noFill/>
                                <a:ln w="9525">
                                  <a:noFill/>
                                  <a:miter lim="800000"/>
                                  <a:headEnd/>
                                  <a:tailEnd/>
                                </a:ln>
                              </pic:spPr>
                            </pic:pic>
                          </a:graphicData>
                        </a:graphic>
                      </wp:inline>
                    </w:drawing>
                  </w:r>
                </w:p>
                <w:p w:rsidR="006D0E85" w:rsidRPr="006D0E85" w:rsidRDefault="006D0E85" w:rsidP="006D0E85">
                  <w:pPr>
                    <w:spacing w:before="45" w:after="45" w:line="240" w:lineRule="auto"/>
                    <w:jc w:val="center"/>
                    <w:rPr>
                      <w:rFonts w:ascii="Times New Roman" w:eastAsia="Times New Roman" w:hAnsi="Times New Roman" w:cs="Times New Roman"/>
                      <w:sz w:val="24"/>
                      <w:szCs w:val="24"/>
                    </w:rPr>
                  </w:pPr>
                  <w:r w:rsidRPr="006D0E85">
                    <w:rPr>
                      <w:rFonts w:ascii="Arial" w:eastAsia="Times New Roman" w:hAnsi="Arial" w:cs="Times New Roman"/>
                      <w:b/>
                      <w:sz w:val="15"/>
                      <w:szCs w:val="24"/>
                      <w:lang w:val="es-ES" w:eastAsia="es-ES"/>
                    </w:rPr>
                    <w:t>Derecha ( ) Izquierda ( ) Ambas ( )</w:t>
                  </w:r>
                </w:p>
              </w:tc>
            </w:tr>
            <w:tr w:rsidR="006D0E85" w:rsidRPr="006D0E85">
              <w:trPr>
                <w:tblCellSpacing w:w="0" w:type="dxa"/>
                <w:jc w:val="center"/>
              </w:trPr>
              <w:tc>
                <w:tcPr>
                  <w:tcW w:w="5000" w:type="pct"/>
                  <w:tcBorders>
                    <w:top w:val="outset" w:sz="6" w:space="0" w:color="000080"/>
                    <w:left w:val="outset" w:sz="6" w:space="0" w:color="000080"/>
                    <w:bottom w:val="outset" w:sz="6" w:space="0" w:color="000080"/>
                    <w:right w:val="outset" w:sz="6" w:space="0" w:color="000080"/>
                  </w:tcBorders>
                  <w:vAlign w:val="center"/>
                  <w:hideMark/>
                </w:tcPr>
                <w:p w:rsidR="006D0E85" w:rsidRPr="006D0E85" w:rsidRDefault="006D0E85" w:rsidP="006D0E85">
                  <w:pPr>
                    <w:spacing w:before="45" w:after="45" w:line="240" w:lineRule="auto"/>
                    <w:jc w:val="center"/>
                    <w:rPr>
                      <w:rFonts w:ascii="Times New Roman" w:eastAsia="Times New Roman" w:hAnsi="Times New Roman" w:cs="Times New Roman"/>
                      <w:sz w:val="24"/>
                      <w:szCs w:val="24"/>
                    </w:rPr>
                  </w:pPr>
                  <w:r w:rsidRPr="006D0E85">
                    <w:rPr>
                      <w:rFonts w:ascii="Arial" w:eastAsia="Times New Roman" w:hAnsi="Arial" w:cs="Arial"/>
                      <w:b/>
                      <w:sz w:val="15"/>
                      <w:szCs w:val="15"/>
                      <w:lang w:val="es-ES" w:eastAsia="es-ES"/>
                    </w:rPr>
                    <w:t xml:space="preserve">4.- SEÑALE LA PIERNA DE USO EN TÉCNICAS </w:t>
                  </w:r>
                  <w:r w:rsidRPr="006D0E85">
                    <w:rPr>
                      <w:rFonts w:ascii="Arial" w:eastAsia="Times New Roman" w:hAnsi="Arial" w:cs="Times New Roman"/>
                      <w:b/>
                      <w:i/>
                      <w:iCs/>
                      <w:sz w:val="15"/>
                      <w:szCs w:val="24"/>
                      <w:lang w:val="es-ES" w:eastAsia="es-ES"/>
                    </w:rPr>
                    <w:t xml:space="preserve">GURUMA </w:t>
                  </w:r>
                  <w:r w:rsidRPr="006D0E85">
                    <w:rPr>
                      <w:rFonts w:ascii="Arial" w:eastAsia="Times New Roman" w:hAnsi="Arial" w:cs="Arial"/>
                      <w:b/>
                      <w:sz w:val="15"/>
                      <w:szCs w:val="15"/>
                      <w:lang w:val="es-ES" w:eastAsia="es-ES"/>
                    </w:rPr>
                    <w:t>(BLOQUEO)</w:t>
                  </w:r>
                </w:p>
                <w:p w:rsidR="006D0E85" w:rsidRPr="006D0E85" w:rsidRDefault="006D0E85" w:rsidP="006D0E85">
                  <w:pPr>
                    <w:spacing w:before="45" w:after="4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 w:eastAsia="es-ES"/>
                    </w:rPr>
                    <w:drawing>
                      <wp:inline distT="0" distB="0" distL="0" distR="0">
                        <wp:extent cx="561975" cy="714375"/>
                        <wp:effectExtent l="19050" t="0" r="9525" b="0"/>
                        <wp:docPr id="13" name="Imagen 13" descr="http://www.rendimientodeportivo.com/N007/A034_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endimientodeportivo.com/N007/A034_09.gif"/>
                                <pic:cNvPicPr>
                                  <a:picLocks noChangeAspect="1" noChangeArrowheads="1"/>
                                </pic:cNvPicPr>
                              </pic:nvPicPr>
                              <pic:blipFill>
                                <a:blip r:embed="rId13" cstate="print"/>
                                <a:srcRect/>
                                <a:stretch>
                                  <a:fillRect/>
                                </a:stretch>
                              </pic:blipFill>
                              <pic:spPr bwMode="auto">
                                <a:xfrm>
                                  <a:off x="0" y="0"/>
                                  <a:ext cx="561975" cy="714375"/>
                                </a:xfrm>
                                <a:prstGeom prst="rect">
                                  <a:avLst/>
                                </a:prstGeom>
                                <a:noFill/>
                                <a:ln w="9525">
                                  <a:noFill/>
                                  <a:miter lim="800000"/>
                                  <a:headEnd/>
                                  <a:tailEnd/>
                                </a:ln>
                              </pic:spPr>
                            </pic:pic>
                          </a:graphicData>
                        </a:graphic>
                      </wp:inline>
                    </w:drawing>
                  </w:r>
                </w:p>
                <w:p w:rsidR="006D0E85" w:rsidRPr="006D0E85" w:rsidRDefault="006D0E85" w:rsidP="006D0E85">
                  <w:pPr>
                    <w:spacing w:before="45" w:after="45" w:line="240" w:lineRule="auto"/>
                    <w:jc w:val="center"/>
                    <w:rPr>
                      <w:rFonts w:ascii="Times New Roman" w:eastAsia="Times New Roman" w:hAnsi="Times New Roman" w:cs="Times New Roman"/>
                      <w:sz w:val="24"/>
                      <w:szCs w:val="24"/>
                    </w:rPr>
                  </w:pPr>
                  <w:r w:rsidRPr="006D0E85">
                    <w:rPr>
                      <w:rFonts w:ascii="Arial" w:eastAsia="Times New Roman" w:hAnsi="Arial" w:cs="Times New Roman"/>
                      <w:b/>
                      <w:sz w:val="15"/>
                      <w:szCs w:val="24"/>
                      <w:lang w:val="es-ES" w:eastAsia="es-ES"/>
                    </w:rPr>
                    <w:t>Derecha ( ) Izquierda ( ) Ambas ( )</w:t>
                  </w:r>
                </w:p>
              </w:tc>
            </w:tr>
            <w:tr w:rsidR="006D0E85" w:rsidRPr="006D0E85">
              <w:trPr>
                <w:tblCellSpacing w:w="0" w:type="dxa"/>
                <w:jc w:val="center"/>
              </w:trPr>
              <w:tc>
                <w:tcPr>
                  <w:tcW w:w="5000" w:type="pct"/>
                  <w:tcBorders>
                    <w:top w:val="outset" w:sz="6" w:space="0" w:color="000080"/>
                    <w:left w:val="outset" w:sz="6" w:space="0" w:color="000080"/>
                    <w:bottom w:val="outset" w:sz="6" w:space="0" w:color="000080"/>
                    <w:right w:val="outset" w:sz="6" w:space="0" w:color="000080"/>
                  </w:tcBorders>
                  <w:vAlign w:val="center"/>
                  <w:hideMark/>
                </w:tcPr>
                <w:p w:rsidR="006D0E85" w:rsidRPr="006D0E85" w:rsidRDefault="006D0E85" w:rsidP="006D0E85">
                  <w:pPr>
                    <w:spacing w:before="45" w:after="45" w:line="240" w:lineRule="auto"/>
                    <w:jc w:val="center"/>
                    <w:rPr>
                      <w:rFonts w:ascii="Times New Roman" w:eastAsia="Times New Roman" w:hAnsi="Times New Roman" w:cs="Times New Roman"/>
                      <w:sz w:val="24"/>
                      <w:szCs w:val="24"/>
                    </w:rPr>
                  </w:pPr>
                  <w:r w:rsidRPr="006D0E85">
                    <w:rPr>
                      <w:rFonts w:ascii="Arial" w:eastAsia="Times New Roman" w:hAnsi="Arial" w:cs="Arial"/>
                      <w:b/>
                      <w:sz w:val="15"/>
                      <w:szCs w:val="15"/>
                      <w:lang w:val="es-ES" w:eastAsia="es-ES"/>
                    </w:rPr>
                    <w:t xml:space="preserve">5.- SEÑALE LA PIERNA DE USO EN TÉCNICAS </w:t>
                  </w:r>
                  <w:r w:rsidRPr="006D0E85">
                    <w:rPr>
                      <w:rFonts w:ascii="Arial" w:eastAsia="Times New Roman" w:hAnsi="Arial" w:cs="Times New Roman"/>
                      <w:b/>
                      <w:i/>
                      <w:iCs/>
                      <w:sz w:val="15"/>
                      <w:szCs w:val="24"/>
                      <w:lang w:val="es-ES" w:eastAsia="es-ES"/>
                    </w:rPr>
                    <w:t>TOMOE</w:t>
                  </w:r>
                  <w:r w:rsidRPr="006D0E85">
                    <w:rPr>
                      <w:rFonts w:ascii="Arial" w:eastAsia="Times New Roman" w:hAnsi="Arial" w:cs="Arial"/>
                      <w:b/>
                      <w:sz w:val="15"/>
                      <w:szCs w:val="15"/>
                      <w:lang w:val="es-ES" w:eastAsia="es-ES"/>
                    </w:rPr>
                    <w:t xml:space="preserve"> (PORYECCIÓN CIRCULAR)</w:t>
                  </w:r>
                </w:p>
                <w:p w:rsidR="006D0E85" w:rsidRPr="006D0E85" w:rsidRDefault="006D0E85" w:rsidP="006D0E85">
                  <w:pPr>
                    <w:spacing w:before="45" w:after="4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 w:eastAsia="es-ES"/>
                    </w:rPr>
                    <w:drawing>
                      <wp:inline distT="0" distB="0" distL="0" distR="0">
                        <wp:extent cx="762000" cy="619125"/>
                        <wp:effectExtent l="19050" t="0" r="0" b="0"/>
                        <wp:docPr id="14" name="Imagen 14" descr="http://www.rendimientodeportivo.com/N007/A034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rendimientodeportivo.com/N007/A034_10.gif"/>
                                <pic:cNvPicPr>
                                  <a:picLocks noChangeAspect="1" noChangeArrowheads="1"/>
                                </pic:cNvPicPr>
                              </pic:nvPicPr>
                              <pic:blipFill>
                                <a:blip r:embed="rId14" cstate="print"/>
                                <a:srcRect/>
                                <a:stretch>
                                  <a:fillRect/>
                                </a:stretch>
                              </pic:blipFill>
                              <pic:spPr bwMode="auto">
                                <a:xfrm>
                                  <a:off x="0" y="0"/>
                                  <a:ext cx="762000" cy="619125"/>
                                </a:xfrm>
                                <a:prstGeom prst="rect">
                                  <a:avLst/>
                                </a:prstGeom>
                                <a:noFill/>
                                <a:ln w="9525">
                                  <a:noFill/>
                                  <a:miter lim="800000"/>
                                  <a:headEnd/>
                                  <a:tailEnd/>
                                </a:ln>
                              </pic:spPr>
                            </pic:pic>
                          </a:graphicData>
                        </a:graphic>
                      </wp:inline>
                    </w:drawing>
                  </w:r>
                </w:p>
                <w:p w:rsidR="006D0E85" w:rsidRPr="006D0E85" w:rsidRDefault="006D0E85" w:rsidP="006D0E85">
                  <w:pPr>
                    <w:spacing w:before="45" w:after="45" w:line="240" w:lineRule="auto"/>
                    <w:jc w:val="center"/>
                    <w:rPr>
                      <w:rFonts w:ascii="Times New Roman" w:eastAsia="Times New Roman" w:hAnsi="Times New Roman" w:cs="Times New Roman"/>
                      <w:sz w:val="24"/>
                      <w:szCs w:val="24"/>
                    </w:rPr>
                  </w:pPr>
                  <w:r w:rsidRPr="006D0E85">
                    <w:rPr>
                      <w:rFonts w:ascii="Arial" w:eastAsia="Times New Roman" w:hAnsi="Arial" w:cs="Times New Roman"/>
                      <w:b/>
                      <w:sz w:val="15"/>
                      <w:szCs w:val="24"/>
                      <w:lang w:val="es-ES" w:eastAsia="es-ES"/>
                    </w:rPr>
                    <w:t>Derecha ( ) Izquierda ( ) Ambas ( )</w:t>
                  </w:r>
                </w:p>
              </w:tc>
            </w:tr>
            <w:tr w:rsidR="006D0E85" w:rsidRPr="006D0E85">
              <w:trPr>
                <w:tblCellSpacing w:w="0" w:type="dxa"/>
                <w:jc w:val="center"/>
              </w:trPr>
              <w:tc>
                <w:tcPr>
                  <w:tcW w:w="5000" w:type="pct"/>
                  <w:tcBorders>
                    <w:top w:val="outset" w:sz="6" w:space="0" w:color="000080"/>
                    <w:left w:val="outset" w:sz="6" w:space="0" w:color="000080"/>
                    <w:bottom w:val="outset" w:sz="6" w:space="0" w:color="000080"/>
                    <w:right w:val="outset" w:sz="6" w:space="0" w:color="000080"/>
                  </w:tcBorders>
                  <w:vAlign w:val="center"/>
                  <w:hideMark/>
                </w:tcPr>
                <w:p w:rsidR="006D0E85" w:rsidRPr="006D0E85" w:rsidRDefault="006D0E85" w:rsidP="006D0E85">
                  <w:pPr>
                    <w:spacing w:before="45" w:after="45" w:line="240" w:lineRule="auto"/>
                    <w:jc w:val="center"/>
                    <w:rPr>
                      <w:rFonts w:ascii="Times New Roman" w:eastAsia="Times New Roman" w:hAnsi="Times New Roman" w:cs="Times New Roman"/>
                      <w:sz w:val="24"/>
                      <w:szCs w:val="24"/>
                    </w:rPr>
                  </w:pPr>
                  <w:r w:rsidRPr="006D0E85">
                    <w:rPr>
                      <w:rFonts w:ascii="Arial" w:eastAsia="Times New Roman" w:hAnsi="Arial" w:cs="Arial"/>
                      <w:b/>
                      <w:sz w:val="15"/>
                      <w:szCs w:val="15"/>
                      <w:lang w:val="es-ES" w:eastAsia="es-ES"/>
                    </w:rPr>
                    <w:t>6.- SEÑALE LADO DE REALIZACIÓN DE</w:t>
                  </w:r>
                  <w:r w:rsidRPr="006D0E85">
                    <w:rPr>
                      <w:rFonts w:ascii="Arial" w:eastAsia="Times New Roman" w:hAnsi="Arial" w:cs="Times New Roman"/>
                      <w:b/>
                      <w:i/>
                      <w:iCs/>
                      <w:sz w:val="15"/>
                      <w:szCs w:val="24"/>
                      <w:lang w:val="es-ES" w:eastAsia="es-ES"/>
                    </w:rPr>
                    <w:t xml:space="preserve"> URA-NAGE </w:t>
                  </w:r>
                  <w:r w:rsidRPr="006D0E85">
                    <w:rPr>
                      <w:rFonts w:ascii="Arial" w:eastAsia="Times New Roman" w:hAnsi="Arial" w:cs="Arial"/>
                      <w:b/>
                      <w:sz w:val="15"/>
                      <w:szCs w:val="15"/>
                      <w:lang w:val="es-ES" w:eastAsia="es-ES"/>
                    </w:rPr>
                    <w:t>(proyección atrás)</w:t>
                  </w:r>
                </w:p>
                <w:p w:rsidR="006D0E85" w:rsidRPr="006D0E85" w:rsidRDefault="006D0E85" w:rsidP="006D0E85">
                  <w:pPr>
                    <w:spacing w:before="45" w:after="4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 w:eastAsia="es-ES"/>
                    </w:rPr>
                    <w:drawing>
                      <wp:inline distT="0" distB="0" distL="0" distR="0">
                        <wp:extent cx="590550" cy="828675"/>
                        <wp:effectExtent l="19050" t="0" r="0" b="0"/>
                        <wp:docPr id="15" name="Imagen 15" descr="http://www.rendimientodeportivo.com/N007/A034_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rendimientodeportivo.com/N007/A034_11.gif"/>
                                <pic:cNvPicPr>
                                  <a:picLocks noChangeAspect="1" noChangeArrowheads="1"/>
                                </pic:cNvPicPr>
                              </pic:nvPicPr>
                              <pic:blipFill>
                                <a:blip r:embed="rId15" cstate="print"/>
                                <a:srcRect/>
                                <a:stretch>
                                  <a:fillRect/>
                                </a:stretch>
                              </pic:blipFill>
                              <pic:spPr bwMode="auto">
                                <a:xfrm>
                                  <a:off x="0" y="0"/>
                                  <a:ext cx="590550" cy="828675"/>
                                </a:xfrm>
                                <a:prstGeom prst="rect">
                                  <a:avLst/>
                                </a:prstGeom>
                                <a:noFill/>
                                <a:ln w="9525">
                                  <a:noFill/>
                                  <a:miter lim="800000"/>
                                  <a:headEnd/>
                                  <a:tailEnd/>
                                </a:ln>
                              </pic:spPr>
                            </pic:pic>
                          </a:graphicData>
                        </a:graphic>
                      </wp:inline>
                    </w:drawing>
                  </w:r>
                </w:p>
                <w:p w:rsidR="006D0E85" w:rsidRPr="006D0E85" w:rsidRDefault="006D0E85" w:rsidP="006D0E85">
                  <w:pPr>
                    <w:spacing w:before="45" w:after="45" w:line="240" w:lineRule="auto"/>
                    <w:jc w:val="center"/>
                    <w:rPr>
                      <w:rFonts w:ascii="Times New Roman" w:eastAsia="Times New Roman" w:hAnsi="Times New Roman" w:cs="Times New Roman"/>
                      <w:sz w:val="24"/>
                      <w:szCs w:val="24"/>
                    </w:rPr>
                  </w:pPr>
                  <w:r w:rsidRPr="006D0E85">
                    <w:rPr>
                      <w:rFonts w:ascii="Arial" w:eastAsia="Times New Roman" w:hAnsi="Arial" w:cs="Times New Roman"/>
                      <w:b/>
                      <w:sz w:val="15"/>
                      <w:szCs w:val="24"/>
                      <w:lang w:val="es-ES" w:eastAsia="es-ES"/>
                    </w:rPr>
                    <w:t>Derecha ( ) Izquierda ( ) Ambas ( )</w:t>
                  </w:r>
                </w:p>
              </w:tc>
            </w:tr>
            <w:tr w:rsidR="006D0E85" w:rsidRPr="006D0E85">
              <w:trPr>
                <w:tblCellSpacing w:w="0" w:type="dxa"/>
                <w:jc w:val="center"/>
              </w:trPr>
              <w:tc>
                <w:tcPr>
                  <w:tcW w:w="5000" w:type="pct"/>
                  <w:tcBorders>
                    <w:top w:val="outset" w:sz="6" w:space="0" w:color="000080"/>
                    <w:left w:val="outset" w:sz="6" w:space="0" w:color="000080"/>
                    <w:bottom w:val="outset" w:sz="6" w:space="0" w:color="000080"/>
                    <w:right w:val="outset" w:sz="6" w:space="0" w:color="000080"/>
                  </w:tcBorders>
                  <w:vAlign w:val="center"/>
                  <w:hideMark/>
                </w:tcPr>
                <w:p w:rsidR="006D0E85" w:rsidRPr="006D0E85" w:rsidRDefault="006D0E85" w:rsidP="006D0E85">
                  <w:pPr>
                    <w:spacing w:before="45" w:after="45" w:line="240" w:lineRule="auto"/>
                    <w:jc w:val="center"/>
                    <w:rPr>
                      <w:rFonts w:ascii="Times New Roman" w:eastAsia="Times New Roman" w:hAnsi="Times New Roman" w:cs="Times New Roman"/>
                      <w:sz w:val="24"/>
                      <w:szCs w:val="24"/>
                    </w:rPr>
                  </w:pPr>
                  <w:r w:rsidRPr="006D0E85">
                    <w:rPr>
                      <w:rFonts w:ascii="Arial" w:eastAsia="Times New Roman" w:hAnsi="Arial" w:cs="Arial"/>
                      <w:b/>
                      <w:sz w:val="15"/>
                      <w:szCs w:val="15"/>
                      <w:lang w:val="es-ES" w:eastAsia="es-ES"/>
                    </w:rPr>
                    <w:t xml:space="preserve">7.- SEÑALE EL LADO DE </w:t>
                  </w:r>
                  <w:r w:rsidRPr="006D0E85">
                    <w:rPr>
                      <w:rFonts w:ascii="Arial" w:eastAsia="Times New Roman" w:hAnsi="Arial" w:cs="Times New Roman"/>
                      <w:b/>
                      <w:i/>
                      <w:iCs/>
                      <w:sz w:val="15"/>
                      <w:szCs w:val="24"/>
                      <w:lang w:val="es-ES" w:eastAsia="es-ES"/>
                    </w:rPr>
                    <w:t>KOSHI-WAZA</w:t>
                  </w:r>
                  <w:r w:rsidRPr="006D0E85">
                    <w:rPr>
                      <w:rFonts w:ascii="Arial" w:eastAsia="Times New Roman" w:hAnsi="Arial" w:cs="Arial"/>
                      <w:b/>
                      <w:sz w:val="15"/>
                      <w:szCs w:val="15"/>
                      <w:lang w:val="es-ES" w:eastAsia="es-ES"/>
                    </w:rPr>
                    <w:t xml:space="preserve"> EN DOBLE APOYO</w:t>
                  </w:r>
                </w:p>
                <w:p w:rsidR="006D0E85" w:rsidRPr="006D0E85" w:rsidRDefault="006D0E85" w:rsidP="006D0E85">
                  <w:pPr>
                    <w:spacing w:before="45" w:after="4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 w:eastAsia="es-ES"/>
                    </w:rPr>
                    <w:drawing>
                      <wp:inline distT="0" distB="0" distL="0" distR="0">
                        <wp:extent cx="590550" cy="828675"/>
                        <wp:effectExtent l="19050" t="0" r="0" b="0"/>
                        <wp:docPr id="16" name="Imagen 16" descr="http://www.rendimientodeportivo.com/N007/A034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rendimientodeportivo.com/N007/A034_12.gif"/>
                                <pic:cNvPicPr>
                                  <a:picLocks noChangeAspect="1" noChangeArrowheads="1"/>
                                </pic:cNvPicPr>
                              </pic:nvPicPr>
                              <pic:blipFill>
                                <a:blip r:embed="rId16" cstate="print"/>
                                <a:srcRect/>
                                <a:stretch>
                                  <a:fillRect/>
                                </a:stretch>
                              </pic:blipFill>
                              <pic:spPr bwMode="auto">
                                <a:xfrm>
                                  <a:off x="0" y="0"/>
                                  <a:ext cx="590550" cy="828675"/>
                                </a:xfrm>
                                <a:prstGeom prst="rect">
                                  <a:avLst/>
                                </a:prstGeom>
                                <a:noFill/>
                                <a:ln w="9525">
                                  <a:noFill/>
                                  <a:miter lim="800000"/>
                                  <a:headEnd/>
                                  <a:tailEnd/>
                                </a:ln>
                              </pic:spPr>
                            </pic:pic>
                          </a:graphicData>
                        </a:graphic>
                      </wp:inline>
                    </w:drawing>
                  </w:r>
                </w:p>
                <w:p w:rsidR="006D0E85" w:rsidRPr="006D0E85" w:rsidRDefault="006D0E85" w:rsidP="006D0E85">
                  <w:pPr>
                    <w:spacing w:before="45" w:after="45" w:line="240" w:lineRule="auto"/>
                    <w:jc w:val="center"/>
                    <w:rPr>
                      <w:rFonts w:ascii="Times New Roman" w:eastAsia="Times New Roman" w:hAnsi="Times New Roman" w:cs="Times New Roman"/>
                      <w:sz w:val="24"/>
                      <w:szCs w:val="24"/>
                    </w:rPr>
                  </w:pPr>
                  <w:r w:rsidRPr="006D0E85">
                    <w:rPr>
                      <w:rFonts w:ascii="Arial" w:eastAsia="Times New Roman" w:hAnsi="Arial" w:cs="Times New Roman"/>
                      <w:b/>
                      <w:sz w:val="15"/>
                      <w:szCs w:val="24"/>
                      <w:lang w:val="es-ES" w:eastAsia="es-ES"/>
                    </w:rPr>
                    <w:t>Derecha ( ) Izquierda ( ) Ambas ( )</w:t>
                  </w:r>
                </w:p>
              </w:tc>
            </w:tr>
            <w:tr w:rsidR="006D0E85" w:rsidRPr="006D0E85">
              <w:trPr>
                <w:tblCellSpacing w:w="0" w:type="dxa"/>
                <w:jc w:val="center"/>
              </w:trPr>
              <w:tc>
                <w:tcPr>
                  <w:tcW w:w="5000" w:type="pct"/>
                  <w:tcBorders>
                    <w:top w:val="outset" w:sz="6" w:space="0" w:color="000080"/>
                    <w:left w:val="outset" w:sz="6" w:space="0" w:color="000080"/>
                    <w:bottom w:val="outset" w:sz="6" w:space="0" w:color="000080"/>
                    <w:right w:val="outset" w:sz="6" w:space="0" w:color="000080"/>
                  </w:tcBorders>
                  <w:vAlign w:val="center"/>
                  <w:hideMark/>
                </w:tcPr>
                <w:p w:rsidR="006D0E85" w:rsidRPr="006D0E85" w:rsidRDefault="006D0E85" w:rsidP="006D0E85">
                  <w:pPr>
                    <w:spacing w:before="45" w:after="45" w:line="240" w:lineRule="auto"/>
                    <w:jc w:val="center"/>
                    <w:rPr>
                      <w:rFonts w:ascii="Times New Roman" w:eastAsia="Times New Roman" w:hAnsi="Times New Roman" w:cs="Times New Roman"/>
                      <w:sz w:val="24"/>
                      <w:szCs w:val="24"/>
                    </w:rPr>
                  </w:pPr>
                  <w:r w:rsidRPr="006D0E85">
                    <w:rPr>
                      <w:rFonts w:ascii="Arial" w:eastAsia="Times New Roman" w:hAnsi="Arial" w:cs="Arial"/>
                      <w:b/>
                      <w:sz w:val="15"/>
                      <w:szCs w:val="15"/>
                      <w:lang w:val="es-ES" w:eastAsia="es-ES"/>
                    </w:rPr>
                    <w:t xml:space="preserve">8.- SEÑALE EL LADO DE </w:t>
                  </w:r>
                  <w:r w:rsidRPr="006D0E85">
                    <w:rPr>
                      <w:rFonts w:ascii="Arial" w:eastAsia="Times New Roman" w:hAnsi="Arial" w:cs="Times New Roman"/>
                      <w:b/>
                      <w:i/>
                      <w:iCs/>
                      <w:sz w:val="15"/>
                      <w:szCs w:val="24"/>
                      <w:lang w:val="es-ES" w:eastAsia="es-ES"/>
                    </w:rPr>
                    <w:t>KOSHI-WAZA</w:t>
                  </w:r>
                  <w:r w:rsidRPr="006D0E85">
                    <w:rPr>
                      <w:rFonts w:ascii="Arial" w:eastAsia="Times New Roman" w:hAnsi="Arial" w:cs="Arial"/>
                      <w:b/>
                      <w:sz w:val="15"/>
                      <w:szCs w:val="15"/>
                      <w:lang w:val="es-ES" w:eastAsia="es-ES"/>
                    </w:rPr>
                    <w:t xml:space="preserve"> EN UN SOLO APOYO</w:t>
                  </w:r>
                </w:p>
                <w:p w:rsidR="006D0E85" w:rsidRPr="006D0E85" w:rsidRDefault="006D0E85" w:rsidP="006D0E85">
                  <w:pPr>
                    <w:spacing w:before="45" w:after="4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 w:eastAsia="es-ES"/>
                    </w:rPr>
                    <w:lastRenderedPageBreak/>
                    <w:drawing>
                      <wp:inline distT="0" distB="0" distL="0" distR="0">
                        <wp:extent cx="695325" cy="762000"/>
                        <wp:effectExtent l="19050" t="0" r="9525" b="0"/>
                        <wp:docPr id="17" name="Imagen 17" descr="http://www.rendimientodeportivo.com/N007/A034_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rendimientodeportivo.com/N007/A034_13.gif"/>
                                <pic:cNvPicPr>
                                  <a:picLocks noChangeAspect="1" noChangeArrowheads="1"/>
                                </pic:cNvPicPr>
                              </pic:nvPicPr>
                              <pic:blipFill>
                                <a:blip r:embed="rId17" cstate="print"/>
                                <a:srcRect/>
                                <a:stretch>
                                  <a:fillRect/>
                                </a:stretch>
                              </pic:blipFill>
                              <pic:spPr bwMode="auto">
                                <a:xfrm>
                                  <a:off x="0" y="0"/>
                                  <a:ext cx="695325" cy="762000"/>
                                </a:xfrm>
                                <a:prstGeom prst="rect">
                                  <a:avLst/>
                                </a:prstGeom>
                                <a:noFill/>
                                <a:ln w="9525">
                                  <a:noFill/>
                                  <a:miter lim="800000"/>
                                  <a:headEnd/>
                                  <a:tailEnd/>
                                </a:ln>
                              </pic:spPr>
                            </pic:pic>
                          </a:graphicData>
                        </a:graphic>
                      </wp:inline>
                    </w:drawing>
                  </w:r>
                </w:p>
                <w:p w:rsidR="006D0E85" w:rsidRPr="006D0E85" w:rsidRDefault="006D0E85" w:rsidP="006D0E85">
                  <w:pPr>
                    <w:spacing w:before="45" w:after="45" w:line="240" w:lineRule="auto"/>
                    <w:jc w:val="center"/>
                    <w:rPr>
                      <w:rFonts w:ascii="Times New Roman" w:eastAsia="Times New Roman" w:hAnsi="Times New Roman" w:cs="Times New Roman"/>
                      <w:sz w:val="24"/>
                      <w:szCs w:val="24"/>
                    </w:rPr>
                  </w:pPr>
                  <w:r w:rsidRPr="006D0E85">
                    <w:rPr>
                      <w:rFonts w:ascii="Arial" w:eastAsia="Times New Roman" w:hAnsi="Arial" w:cs="Times New Roman"/>
                      <w:b/>
                      <w:sz w:val="15"/>
                      <w:szCs w:val="24"/>
                      <w:lang w:val="es-ES" w:eastAsia="es-ES"/>
                    </w:rPr>
                    <w:t>Derecha ( ) Izquierda ( ) Ambas ( )</w:t>
                  </w:r>
                </w:p>
              </w:tc>
            </w:tr>
            <w:tr w:rsidR="006D0E85" w:rsidRPr="006D0E85">
              <w:trPr>
                <w:tblCellSpacing w:w="0" w:type="dxa"/>
                <w:jc w:val="center"/>
              </w:trPr>
              <w:tc>
                <w:tcPr>
                  <w:tcW w:w="5000" w:type="pct"/>
                  <w:tcBorders>
                    <w:top w:val="outset" w:sz="6" w:space="0" w:color="000080"/>
                    <w:left w:val="outset" w:sz="6" w:space="0" w:color="000080"/>
                    <w:bottom w:val="outset" w:sz="6" w:space="0" w:color="000080"/>
                    <w:right w:val="outset" w:sz="6" w:space="0" w:color="000080"/>
                  </w:tcBorders>
                  <w:vAlign w:val="center"/>
                  <w:hideMark/>
                </w:tcPr>
                <w:p w:rsidR="006D0E85" w:rsidRPr="006D0E85" w:rsidRDefault="006D0E85" w:rsidP="006D0E85">
                  <w:pPr>
                    <w:spacing w:before="45" w:after="45" w:line="240" w:lineRule="auto"/>
                    <w:jc w:val="center"/>
                    <w:rPr>
                      <w:rFonts w:ascii="Times New Roman" w:eastAsia="Times New Roman" w:hAnsi="Times New Roman" w:cs="Times New Roman"/>
                      <w:sz w:val="24"/>
                      <w:szCs w:val="24"/>
                    </w:rPr>
                  </w:pPr>
                  <w:r w:rsidRPr="006D0E85">
                    <w:rPr>
                      <w:rFonts w:ascii="Arial" w:eastAsia="Times New Roman" w:hAnsi="Arial" w:cs="Arial"/>
                      <w:b/>
                      <w:sz w:val="15"/>
                      <w:szCs w:val="15"/>
                      <w:lang w:val="es-ES" w:eastAsia="es-ES"/>
                    </w:rPr>
                    <w:lastRenderedPageBreak/>
                    <w:t xml:space="preserve">9.- SEÑALE EL LADO DE </w:t>
                  </w:r>
                  <w:r w:rsidRPr="006D0E85">
                    <w:rPr>
                      <w:rFonts w:ascii="Arial" w:eastAsia="Times New Roman" w:hAnsi="Arial" w:cs="Times New Roman"/>
                      <w:b/>
                      <w:i/>
                      <w:iCs/>
                      <w:sz w:val="15"/>
                      <w:szCs w:val="24"/>
                      <w:lang w:val="es-ES" w:eastAsia="es-ES"/>
                    </w:rPr>
                    <w:t>TE-WAZA</w:t>
                  </w:r>
                  <w:r w:rsidRPr="006D0E85">
                    <w:rPr>
                      <w:rFonts w:ascii="Arial" w:eastAsia="Times New Roman" w:hAnsi="Arial" w:cs="Arial"/>
                      <w:b/>
                      <w:sz w:val="15"/>
                      <w:szCs w:val="15"/>
                      <w:lang w:val="es-ES" w:eastAsia="es-ES"/>
                    </w:rPr>
                    <w:t xml:space="preserve"> EN </w:t>
                  </w:r>
                  <w:r w:rsidRPr="006D0E85">
                    <w:rPr>
                      <w:rFonts w:ascii="Arial" w:eastAsia="Times New Roman" w:hAnsi="Arial" w:cs="Times New Roman"/>
                      <w:b/>
                      <w:i/>
                      <w:iCs/>
                      <w:sz w:val="15"/>
                      <w:szCs w:val="24"/>
                      <w:lang w:val="es-ES" w:eastAsia="es-ES"/>
                    </w:rPr>
                    <w:t>SEOI</w:t>
                  </w:r>
                </w:p>
                <w:p w:rsidR="006D0E85" w:rsidRPr="006D0E85" w:rsidRDefault="006D0E85" w:rsidP="006D0E85">
                  <w:pPr>
                    <w:spacing w:before="45" w:after="4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 w:eastAsia="es-ES"/>
                    </w:rPr>
                    <w:drawing>
                      <wp:inline distT="0" distB="0" distL="0" distR="0">
                        <wp:extent cx="590550" cy="838200"/>
                        <wp:effectExtent l="19050" t="0" r="0" b="0"/>
                        <wp:docPr id="18" name="Imagen 18" descr="http://www.rendimientodeportivo.com/N007/A034_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rendimientodeportivo.com/N007/A034_14.gif"/>
                                <pic:cNvPicPr>
                                  <a:picLocks noChangeAspect="1" noChangeArrowheads="1"/>
                                </pic:cNvPicPr>
                              </pic:nvPicPr>
                              <pic:blipFill>
                                <a:blip r:embed="rId18" cstate="print"/>
                                <a:srcRect/>
                                <a:stretch>
                                  <a:fillRect/>
                                </a:stretch>
                              </pic:blipFill>
                              <pic:spPr bwMode="auto">
                                <a:xfrm>
                                  <a:off x="0" y="0"/>
                                  <a:ext cx="590550" cy="838200"/>
                                </a:xfrm>
                                <a:prstGeom prst="rect">
                                  <a:avLst/>
                                </a:prstGeom>
                                <a:noFill/>
                                <a:ln w="9525">
                                  <a:noFill/>
                                  <a:miter lim="800000"/>
                                  <a:headEnd/>
                                  <a:tailEnd/>
                                </a:ln>
                              </pic:spPr>
                            </pic:pic>
                          </a:graphicData>
                        </a:graphic>
                      </wp:inline>
                    </w:drawing>
                  </w:r>
                </w:p>
                <w:p w:rsidR="006D0E85" w:rsidRPr="006D0E85" w:rsidRDefault="006D0E85" w:rsidP="006D0E85">
                  <w:pPr>
                    <w:spacing w:before="45" w:after="45" w:line="240" w:lineRule="auto"/>
                    <w:jc w:val="center"/>
                    <w:rPr>
                      <w:rFonts w:ascii="Times New Roman" w:eastAsia="Times New Roman" w:hAnsi="Times New Roman" w:cs="Times New Roman"/>
                      <w:sz w:val="24"/>
                      <w:szCs w:val="24"/>
                    </w:rPr>
                  </w:pPr>
                  <w:r w:rsidRPr="006D0E85">
                    <w:rPr>
                      <w:rFonts w:ascii="Arial" w:eastAsia="Times New Roman" w:hAnsi="Arial" w:cs="Times New Roman"/>
                      <w:b/>
                      <w:sz w:val="15"/>
                      <w:szCs w:val="24"/>
                      <w:lang w:val="es-ES" w:eastAsia="es-ES"/>
                    </w:rPr>
                    <w:t>Derecha ( ) Izquierda ( ) Ambas ( )</w:t>
                  </w:r>
                </w:p>
              </w:tc>
            </w:tr>
            <w:tr w:rsidR="006D0E85" w:rsidRPr="006D0E85">
              <w:trPr>
                <w:tblCellSpacing w:w="0" w:type="dxa"/>
                <w:jc w:val="center"/>
              </w:trPr>
              <w:tc>
                <w:tcPr>
                  <w:tcW w:w="5000" w:type="pct"/>
                  <w:tcBorders>
                    <w:top w:val="outset" w:sz="6" w:space="0" w:color="000080"/>
                    <w:left w:val="outset" w:sz="6" w:space="0" w:color="000080"/>
                    <w:bottom w:val="outset" w:sz="6" w:space="0" w:color="000080"/>
                    <w:right w:val="outset" w:sz="6" w:space="0" w:color="000080"/>
                  </w:tcBorders>
                  <w:vAlign w:val="center"/>
                  <w:hideMark/>
                </w:tcPr>
                <w:p w:rsidR="006D0E85" w:rsidRPr="006D0E85" w:rsidRDefault="006D0E85" w:rsidP="006D0E85">
                  <w:pPr>
                    <w:spacing w:before="45" w:after="45" w:line="240" w:lineRule="auto"/>
                    <w:jc w:val="center"/>
                    <w:rPr>
                      <w:rFonts w:ascii="Times New Roman" w:eastAsia="Times New Roman" w:hAnsi="Times New Roman" w:cs="Times New Roman"/>
                      <w:sz w:val="24"/>
                      <w:szCs w:val="24"/>
                    </w:rPr>
                  </w:pPr>
                  <w:r w:rsidRPr="006D0E85">
                    <w:rPr>
                      <w:rFonts w:ascii="Arial" w:eastAsia="Times New Roman" w:hAnsi="Arial" w:cs="Arial"/>
                      <w:b/>
                      <w:sz w:val="15"/>
                      <w:szCs w:val="15"/>
                      <w:lang w:val="es-ES" w:eastAsia="es-ES"/>
                    </w:rPr>
                    <w:t xml:space="preserve">10.- SEÑALE EL LADO DE </w:t>
                  </w:r>
                  <w:r w:rsidRPr="006D0E85">
                    <w:rPr>
                      <w:rFonts w:ascii="Arial" w:eastAsia="Times New Roman" w:hAnsi="Arial" w:cs="Times New Roman"/>
                      <w:b/>
                      <w:i/>
                      <w:iCs/>
                      <w:sz w:val="15"/>
                      <w:szCs w:val="24"/>
                      <w:lang w:val="es-ES" w:eastAsia="es-ES"/>
                    </w:rPr>
                    <w:t xml:space="preserve">TE-WAZA </w:t>
                  </w:r>
                  <w:r w:rsidRPr="006D0E85">
                    <w:rPr>
                      <w:rFonts w:ascii="Arial" w:eastAsia="Times New Roman" w:hAnsi="Arial" w:cs="Arial"/>
                      <w:b/>
                      <w:sz w:val="15"/>
                      <w:szCs w:val="15"/>
                      <w:lang w:val="es-ES" w:eastAsia="es-ES"/>
                    </w:rPr>
                    <w:t xml:space="preserve">EN </w:t>
                  </w:r>
                  <w:r w:rsidRPr="006D0E85">
                    <w:rPr>
                      <w:rFonts w:ascii="Arial" w:eastAsia="Times New Roman" w:hAnsi="Arial" w:cs="Times New Roman"/>
                      <w:b/>
                      <w:i/>
                      <w:iCs/>
                      <w:sz w:val="15"/>
                      <w:szCs w:val="24"/>
                      <w:lang w:val="es-ES" w:eastAsia="es-ES"/>
                    </w:rPr>
                    <w:t>KATA-GURUMA</w:t>
                  </w:r>
                </w:p>
                <w:p w:rsidR="006D0E85" w:rsidRPr="006D0E85" w:rsidRDefault="006D0E85" w:rsidP="006D0E85">
                  <w:pPr>
                    <w:spacing w:before="45" w:after="4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 w:eastAsia="es-ES"/>
                    </w:rPr>
                    <w:drawing>
                      <wp:inline distT="0" distB="0" distL="0" distR="0">
                        <wp:extent cx="828675" cy="838200"/>
                        <wp:effectExtent l="19050" t="0" r="9525" b="0"/>
                        <wp:docPr id="19" name="Imagen 19" descr="http://www.rendimientodeportivo.com/N007/A034_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rendimientodeportivo.com/N007/A034_15.gif"/>
                                <pic:cNvPicPr>
                                  <a:picLocks noChangeAspect="1" noChangeArrowheads="1"/>
                                </pic:cNvPicPr>
                              </pic:nvPicPr>
                              <pic:blipFill>
                                <a:blip r:embed="rId19" cstate="print"/>
                                <a:srcRect/>
                                <a:stretch>
                                  <a:fillRect/>
                                </a:stretch>
                              </pic:blipFill>
                              <pic:spPr bwMode="auto">
                                <a:xfrm>
                                  <a:off x="0" y="0"/>
                                  <a:ext cx="828675" cy="838200"/>
                                </a:xfrm>
                                <a:prstGeom prst="rect">
                                  <a:avLst/>
                                </a:prstGeom>
                                <a:noFill/>
                                <a:ln w="9525">
                                  <a:noFill/>
                                  <a:miter lim="800000"/>
                                  <a:headEnd/>
                                  <a:tailEnd/>
                                </a:ln>
                              </pic:spPr>
                            </pic:pic>
                          </a:graphicData>
                        </a:graphic>
                      </wp:inline>
                    </w:drawing>
                  </w:r>
                </w:p>
                <w:p w:rsidR="006D0E85" w:rsidRPr="006D0E85" w:rsidRDefault="006D0E85" w:rsidP="006D0E85">
                  <w:pPr>
                    <w:spacing w:before="45" w:after="45" w:line="240" w:lineRule="auto"/>
                    <w:jc w:val="center"/>
                    <w:rPr>
                      <w:rFonts w:ascii="Times New Roman" w:eastAsia="Times New Roman" w:hAnsi="Times New Roman" w:cs="Times New Roman"/>
                      <w:sz w:val="24"/>
                      <w:szCs w:val="24"/>
                    </w:rPr>
                  </w:pPr>
                  <w:r w:rsidRPr="006D0E85">
                    <w:rPr>
                      <w:rFonts w:ascii="Arial" w:eastAsia="Times New Roman" w:hAnsi="Arial" w:cs="Times New Roman"/>
                      <w:b/>
                      <w:sz w:val="15"/>
                      <w:szCs w:val="24"/>
                      <w:lang w:val="es-ES" w:eastAsia="es-ES"/>
                    </w:rPr>
                    <w:t>Derecha ( ) Izquierda ( ) Ambas ( )</w:t>
                  </w:r>
                </w:p>
              </w:tc>
            </w:tr>
            <w:tr w:rsidR="006D0E85" w:rsidRPr="006D0E85">
              <w:trPr>
                <w:tblCellSpacing w:w="0" w:type="dxa"/>
                <w:jc w:val="center"/>
              </w:trPr>
              <w:tc>
                <w:tcPr>
                  <w:tcW w:w="5000" w:type="pct"/>
                  <w:tcBorders>
                    <w:top w:val="outset" w:sz="6" w:space="0" w:color="000080"/>
                    <w:left w:val="outset" w:sz="6" w:space="0" w:color="000080"/>
                    <w:bottom w:val="outset" w:sz="6" w:space="0" w:color="000080"/>
                    <w:right w:val="outset" w:sz="6" w:space="0" w:color="000080"/>
                  </w:tcBorders>
                  <w:vAlign w:val="center"/>
                  <w:hideMark/>
                </w:tcPr>
                <w:p w:rsidR="006D0E85" w:rsidRPr="006D0E85" w:rsidRDefault="006D0E85" w:rsidP="006D0E85">
                  <w:pPr>
                    <w:spacing w:before="45" w:after="45" w:line="240" w:lineRule="auto"/>
                    <w:jc w:val="center"/>
                    <w:rPr>
                      <w:rFonts w:ascii="Times New Roman" w:eastAsia="Times New Roman" w:hAnsi="Times New Roman" w:cs="Times New Roman"/>
                      <w:sz w:val="24"/>
                      <w:szCs w:val="24"/>
                    </w:rPr>
                  </w:pPr>
                  <w:r w:rsidRPr="006D0E85">
                    <w:rPr>
                      <w:rFonts w:ascii="Arial" w:eastAsia="Times New Roman" w:hAnsi="Arial" w:cs="Arial"/>
                      <w:b/>
                      <w:sz w:val="15"/>
                      <w:szCs w:val="15"/>
                      <w:lang w:val="es-ES" w:eastAsia="es-ES"/>
                    </w:rPr>
                    <w:t xml:space="preserve">11.- SEÑALE EL LADO DE </w:t>
                  </w:r>
                  <w:r w:rsidRPr="006D0E85">
                    <w:rPr>
                      <w:rFonts w:ascii="Arial" w:eastAsia="Times New Roman" w:hAnsi="Arial" w:cs="Times New Roman"/>
                      <w:b/>
                      <w:i/>
                      <w:iCs/>
                      <w:sz w:val="15"/>
                      <w:szCs w:val="24"/>
                      <w:lang w:val="es-ES" w:eastAsia="es-ES"/>
                    </w:rPr>
                    <w:t xml:space="preserve">TE-WAZA </w:t>
                  </w:r>
                  <w:r w:rsidRPr="006D0E85">
                    <w:rPr>
                      <w:rFonts w:ascii="Arial" w:eastAsia="Times New Roman" w:hAnsi="Arial" w:cs="Arial"/>
                      <w:b/>
                      <w:sz w:val="15"/>
                      <w:szCs w:val="15"/>
                      <w:lang w:val="es-ES" w:eastAsia="es-ES"/>
                    </w:rPr>
                    <w:t xml:space="preserve">EN </w:t>
                  </w:r>
                  <w:r w:rsidRPr="006D0E85">
                    <w:rPr>
                      <w:rFonts w:ascii="Arial" w:eastAsia="Times New Roman" w:hAnsi="Arial" w:cs="Times New Roman"/>
                      <w:b/>
                      <w:i/>
                      <w:iCs/>
                      <w:sz w:val="15"/>
                      <w:szCs w:val="24"/>
                      <w:lang w:val="es-ES" w:eastAsia="es-ES"/>
                    </w:rPr>
                    <w:t>SUKUI</w:t>
                  </w:r>
                </w:p>
                <w:p w:rsidR="006D0E85" w:rsidRPr="006D0E85" w:rsidRDefault="006D0E85" w:rsidP="006D0E85">
                  <w:pPr>
                    <w:spacing w:before="45" w:after="4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 w:eastAsia="es-ES"/>
                    </w:rPr>
                    <w:drawing>
                      <wp:inline distT="0" distB="0" distL="0" distR="0">
                        <wp:extent cx="590550" cy="819150"/>
                        <wp:effectExtent l="19050" t="0" r="0" b="0"/>
                        <wp:docPr id="20" name="Imagen 20" descr="http://www.rendimientodeportivo.com/N007/A034_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rendimientodeportivo.com/N007/A034_16.gif"/>
                                <pic:cNvPicPr>
                                  <a:picLocks noChangeAspect="1" noChangeArrowheads="1"/>
                                </pic:cNvPicPr>
                              </pic:nvPicPr>
                              <pic:blipFill>
                                <a:blip r:embed="rId20" cstate="print"/>
                                <a:srcRect/>
                                <a:stretch>
                                  <a:fillRect/>
                                </a:stretch>
                              </pic:blipFill>
                              <pic:spPr bwMode="auto">
                                <a:xfrm>
                                  <a:off x="0" y="0"/>
                                  <a:ext cx="590550" cy="819150"/>
                                </a:xfrm>
                                <a:prstGeom prst="rect">
                                  <a:avLst/>
                                </a:prstGeom>
                                <a:noFill/>
                                <a:ln w="9525">
                                  <a:noFill/>
                                  <a:miter lim="800000"/>
                                  <a:headEnd/>
                                  <a:tailEnd/>
                                </a:ln>
                              </pic:spPr>
                            </pic:pic>
                          </a:graphicData>
                        </a:graphic>
                      </wp:inline>
                    </w:drawing>
                  </w:r>
                </w:p>
                <w:p w:rsidR="006D0E85" w:rsidRPr="006D0E85" w:rsidRDefault="006D0E85" w:rsidP="006D0E85">
                  <w:pPr>
                    <w:spacing w:before="45" w:after="45" w:line="240" w:lineRule="auto"/>
                    <w:jc w:val="center"/>
                    <w:rPr>
                      <w:rFonts w:ascii="Times New Roman" w:eastAsia="Times New Roman" w:hAnsi="Times New Roman" w:cs="Times New Roman"/>
                      <w:sz w:val="24"/>
                      <w:szCs w:val="24"/>
                    </w:rPr>
                  </w:pPr>
                  <w:r w:rsidRPr="006D0E85">
                    <w:rPr>
                      <w:rFonts w:ascii="Arial" w:eastAsia="Times New Roman" w:hAnsi="Arial" w:cs="Times New Roman"/>
                      <w:b/>
                      <w:sz w:val="15"/>
                      <w:szCs w:val="24"/>
                      <w:lang w:val="es-ES" w:eastAsia="es-ES"/>
                    </w:rPr>
                    <w:t>Derecha ( ) Izquierda ( ) Ambas ( )</w:t>
                  </w:r>
                </w:p>
              </w:tc>
            </w:tr>
          </w:tbl>
          <w:p w:rsidR="006D0E85" w:rsidRPr="006D0E85" w:rsidRDefault="006D0E85" w:rsidP="006D0E85">
            <w:pPr>
              <w:spacing w:before="90" w:after="0" w:line="240" w:lineRule="auto"/>
              <w:ind w:left="1650" w:right="1650"/>
              <w:jc w:val="center"/>
              <w:rPr>
                <w:rFonts w:ascii="Arial" w:eastAsia="Times New Roman" w:hAnsi="Arial" w:cs="Arial"/>
                <w:sz w:val="24"/>
                <w:szCs w:val="24"/>
              </w:rPr>
            </w:pPr>
            <w:r w:rsidRPr="006D0E85">
              <w:rPr>
                <w:rFonts w:ascii="Arial" w:eastAsia="Times New Roman" w:hAnsi="Arial" w:cs="Arial"/>
                <w:sz w:val="15"/>
                <w:szCs w:val="15"/>
              </w:rPr>
              <w:t>Tabla 6: Cuestionario administrado a los sujetos.</w:t>
            </w:r>
            <w:r w:rsidRPr="006D0E85">
              <w:rPr>
                <w:rFonts w:ascii="Arial" w:eastAsia="Times New Roman" w:hAnsi="Arial" w:cs="Arial"/>
                <w:sz w:val="24"/>
                <w:szCs w:val="24"/>
              </w:rPr>
              <w:t xml:space="preserve"> </w:t>
            </w:r>
          </w:p>
          <w:p w:rsidR="006D0E85" w:rsidRPr="006D0E85" w:rsidRDefault="006D0E85" w:rsidP="006D0E85">
            <w:pPr>
              <w:spacing w:after="0" w:line="240" w:lineRule="auto"/>
              <w:ind w:left="1650" w:right="1650"/>
              <w:jc w:val="center"/>
              <w:rPr>
                <w:rFonts w:ascii="Arial" w:eastAsia="Times New Roman" w:hAnsi="Arial" w:cs="Arial"/>
                <w:sz w:val="24"/>
                <w:szCs w:val="24"/>
              </w:rPr>
            </w:pPr>
            <w:r w:rsidRPr="006D0E85">
              <w:rPr>
                <w:rFonts w:ascii="Arial" w:eastAsia="Times New Roman" w:hAnsi="Arial" w:cs="Arial"/>
                <w:sz w:val="15"/>
                <w:szCs w:val="15"/>
              </w:rPr>
              <w:t> * Las figuras han sido tomadas del poster: JUDO KODOKAN GOKYÔ DAI NIPPON (WILLIANS SPORTS CONTRACTS).</w:t>
            </w:r>
            <w:r w:rsidRPr="006D0E85">
              <w:rPr>
                <w:rFonts w:ascii="Arial" w:eastAsia="Times New Roman" w:hAnsi="Arial" w:cs="Arial"/>
                <w:sz w:val="24"/>
                <w:szCs w:val="24"/>
              </w:rPr>
              <w:t xml:space="preserve"> </w:t>
            </w:r>
          </w:p>
          <w:p w:rsidR="006D0E85" w:rsidRPr="006D0E85" w:rsidRDefault="006D0E85" w:rsidP="006D0E85">
            <w:pPr>
              <w:spacing w:before="360" w:after="180" w:line="240" w:lineRule="auto"/>
              <w:rPr>
                <w:rFonts w:ascii="Arial" w:eastAsia="Times New Roman" w:hAnsi="Arial" w:cs="Arial"/>
                <w:sz w:val="24"/>
                <w:szCs w:val="24"/>
              </w:rPr>
            </w:pPr>
            <w:r w:rsidRPr="006D0E85">
              <w:rPr>
                <w:rFonts w:ascii="Arial" w:eastAsia="Times New Roman" w:hAnsi="Arial" w:cs="Arial"/>
                <w:b/>
                <w:bCs/>
                <w:i/>
                <w:iCs/>
                <w:color w:val="000080"/>
                <w:sz w:val="20"/>
                <w:szCs w:val="20"/>
              </w:rPr>
              <w:t xml:space="preserve">2.3. </w:t>
            </w:r>
            <w:r w:rsidRPr="006D0E85">
              <w:rPr>
                <w:rFonts w:ascii="Arial" w:eastAsia="Times New Roman" w:hAnsi="Arial" w:cs="Arial"/>
                <w:b/>
                <w:bCs/>
                <w:i/>
                <w:iCs/>
                <w:color w:val="000080"/>
                <w:sz w:val="20"/>
                <w:szCs w:val="20"/>
                <w:u w:val="single"/>
              </w:rPr>
              <w:t>Recogida de datos</w:t>
            </w:r>
          </w:p>
          <w:p w:rsidR="006D0E85" w:rsidRPr="006D0E85" w:rsidRDefault="006D0E85" w:rsidP="006D0E85">
            <w:pPr>
              <w:spacing w:before="180" w:after="100" w:afterAutospacing="1" w:line="240" w:lineRule="auto"/>
              <w:rPr>
                <w:rFonts w:ascii="Arial" w:eastAsia="Times New Roman" w:hAnsi="Arial" w:cs="Arial"/>
                <w:sz w:val="24"/>
                <w:szCs w:val="24"/>
              </w:rPr>
            </w:pPr>
            <w:r w:rsidRPr="006D0E85">
              <w:rPr>
                <w:rFonts w:ascii="Arial" w:eastAsia="Times New Roman" w:hAnsi="Arial" w:cs="Times New Roman"/>
                <w:sz w:val="20"/>
                <w:szCs w:val="24"/>
                <w:lang w:val="es-ES" w:eastAsia="es-ES"/>
              </w:rPr>
              <w:t>La administración del cuestionario se realizó en el verano del año 2000 en los siguientes centros</w:t>
            </w:r>
            <w:r w:rsidRPr="006D0E85">
              <w:rPr>
                <w:rFonts w:ascii="Arial" w:eastAsia="Times New Roman" w:hAnsi="Arial" w:cs="Arial"/>
                <w:sz w:val="20"/>
                <w:szCs w:val="24"/>
                <w:lang w:val="es-ES" w:eastAsia="es-ES"/>
              </w:rPr>
              <w:t>:</w:t>
            </w:r>
            <w:r w:rsidRPr="006D0E85">
              <w:rPr>
                <w:rFonts w:ascii="Arial" w:eastAsia="Times New Roman" w:hAnsi="Arial" w:cs="Arial"/>
                <w:sz w:val="24"/>
                <w:szCs w:val="24"/>
              </w:rPr>
              <w:t xml:space="preserve"> </w:t>
            </w:r>
          </w:p>
          <w:p w:rsidR="006D0E85" w:rsidRPr="006D0E85" w:rsidRDefault="006D0E85" w:rsidP="006D0E85">
            <w:pPr>
              <w:spacing w:before="180" w:after="0" w:line="240" w:lineRule="auto"/>
              <w:ind w:left="450"/>
              <w:rPr>
                <w:rFonts w:ascii="Arial" w:eastAsia="Times New Roman" w:hAnsi="Arial" w:cs="Arial"/>
                <w:sz w:val="24"/>
                <w:szCs w:val="24"/>
              </w:rPr>
            </w:pPr>
            <w:r w:rsidRPr="006D0E85">
              <w:rPr>
                <w:rFonts w:ascii="Arial" w:eastAsia="Times New Roman" w:hAnsi="Arial" w:cs="Times New Roman"/>
                <w:sz w:val="20"/>
                <w:szCs w:val="24"/>
                <w:lang w:val="es-ES" w:eastAsia="es-ES"/>
              </w:rPr>
              <w:t xml:space="preserve">1.- Centro de Alto </w:t>
            </w:r>
            <w:r w:rsidRPr="006D0E85">
              <w:rPr>
                <w:rFonts w:ascii="Arial" w:eastAsia="Times New Roman" w:hAnsi="Arial" w:cs="Times New Roman"/>
                <w:color w:val="000000"/>
                <w:sz w:val="20"/>
                <w:szCs w:val="24"/>
                <w:lang w:val="es-ES" w:eastAsia="es-ES"/>
              </w:rPr>
              <w:t>Rendimiento</w:t>
            </w:r>
            <w:r w:rsidRPr="006D0E85">
              <w:rPr>
                <w:rFonts w:ascii="Arial" w:eastAsia="Times New Roman" w:hAnsi="Arial" w:cs="Times New Roman"/>
                <w:sz w:val="20"/>
                <w:szCs w:val="24"/>
                <w:lang w:val="es-ES" w:eastAsia="es-ES"/>
              </w:rPr>
              <w:t xml:space="preserve"> de Murcia (</w:t>
            </w:r>
            <w:proofErr w:type="spellStart"/>
            <w:r w:rsidRPr="006D0E85">
              <w:rPr>
                <w:rFonts w:ascii="Arial" w:eastAsia="Times New Roman" w:hAnsi="Arial" w:cs="Times New Roman"/>
                <w:sz w:val="20"/>
                <w:szCs w:val="24"/>
                <w:lang w:val="es-ES" w:eastAsia="es-ES"/>
              </w:rPr>
              <w:t>judokas</w:t>
            </w:r>
            <w:proofErr w:type="spellEnd"/>
            <w:r w:rsidRPr="006D0E85">
              <w:rPr>
                <w:rFonts w:ascii="Arial" w:eastAsia="Times New Roman" w:hAnsi="Arial" w:cs="Times New Roman"/>
                <w:sz w:val="20"/>
                <w:szCs w:val="24"/>
                <w:lang w:val="es-ES" w:eastAsia="es-ES"/>
              </w:rPr>
              <w:t xml:space="preserve"> sub 15 y sub 17).</w:t>
            </w:r>
            <w:r w:rsidRPr="006D0E85">
              <w:rPr>
                <w:rFonts w:ascii="Arial" w:eastAsia="Times New Roman" w:hAnsi="Arial" w:cs="Arial"/>
                <w:sz w:val="24"/>
                <w:szCs w:val="24"/>
              </w:rPr>
              <w:t xml:space="preserve"> </w:t>
            </w:r>
          </w:p>
          <w:p w:rsidR="006D0E85" w:rsidRPr="006D0E85" w:rsidRDefault="006D0E85" w:rsidP="006D0E85">
            <w:pPr>
              <w:spacing w:before="90" w:after="100" w:afterAutospacing="1" w:line="240" w:lineRule="auto"/>
              <w:ind w:left="450"/>
              <w:rPr>
                <w:rFonts w:ascii="Arial" w:eastAsia="Times New Roman" w:hAnsi="Arial" w:cs="Arial"/>
                <w:sz w:val="24"/>
                <w:szCs w:val="24"/>
              </w:rPr>
            </w:pPr>
            <w:r w:rsidRPr="006D0E85">
              <w:rPr>
                <w:rFonts w:ascii="Arial" w:eastAsia="Times New Roman" w:hAnsi="Arial" w:cs="Times New Roman"/>
                <w:sz w:val="20"/>
                <w:szCs w:val="24"/>
                <w:lang w:val="es-ES" w:eastAsia="es-ES"/>
              </w:rPr>
              <w:t xml:space="preserve">2.- Centro de Perfeccionamiento Técnico de </w:t>
            </w:r>
            <w:proofErr w:type="spellStart"/>
            <w:r w:rsidRPr="006D0E85">
              <w:rPr>
                <w:rFonts w:ascii="Arial" w:eastAsia="Times New Roman" w:hAnsi="Arial" w:cs="Times New Roman"/>
                <w:sz w:val="20"/>
                <w:szCs w:val="24"/>
                <w:lang w:val="es-ES" w:eastAsia="es-ES"/>
              </w:rPr>
              <w:t>Fadura</w:t>
            </w:r>
            <w:proofErr w:type="spellEnd"/>
            <w:r w:rsidRPr="006D0E85">
              <w:rPr>
                <w:rFonts w:ascii="Arial" w:eastAsia="Times New Roman" w:hAnsi="Arial" w:cs="Times New Roman"/>
                <w:sz w:val="20"/>
                <w:szCs w:val="24"/>
                <w:lang w:val="es-ES" w:eastAsia="es-ES"/>
              </w:rPr>
              <w:t xml:space="preserve"> (Vizcaya) (</w:t>
            </w:r>
            <w:proofErr w:type="spellStart"/>
            <w:r w:rsidRPr="006D0E85">
              <w:rPr>
                <w:rFonts w:ascii="Arial" w:eastAsia="Times New Roman" w:hAnsi="Arial" w:cs="Times New Roman"/>
                <w:sz w:val="20"/>
                <w:szCs w:val="24"/>
                <w:lang w:val="es-ES" w:eastAsia="es-ES"/>
              </w:rPr>
              <w:t>judokas</w:t>
            </w:r>
            <w:proofErr w:type="spellEnd"/>
            <w:r w:rsidRPr="006D0E85">
              <w:rPr>
                <w:rFonts w:ascii="Arial" w:eastAsia="Times New Roman" w:hAnsi="Arial" w:cs="Times New Roman"/>
                <w:sz w:val="20"/>
                <w:szCs w:val="24"/>
                <w:lang w:val="es-ES" w:eastAsia="es-ES"/>
              </w:rPr>
              <w:t xml:space="preserve"> sub 18 y sub 21)</w:t>
            </w:r>
            <w:r w:rsidRPr="006D0E85">
              <w:rPr>
                <w:rFonts w:ascii="Arial" w:eastAsia="Times New Roman" w:hAnsi="Arial" w:cs="Arial"/>
                <w:sz w:val="24"/>
                <w:szCs w:val="24"/>
              </w:rPr>
              <w:t xml:space="preserve"> </w:t>
            </w:r>
          </w:p>
          <w:p w:rsidR="006D0E85" w:rsidRPr="006D0E85" w:rsidRDefault="006D0E85" w:rsidP="006D0E85">
            <w:pPr>
              <w:spacing w:before="180" w:after="100" w:afterAutospacing="1" w:line="240" w:lineRule="auto"/>
              <w:rPr>
                <w:rFonts w:ascii="Arial" w:eastAsia="Times New Roman" w:hAnsi="Arial" w:cs="Arial"/>
                <w:sz w:val="24"/>
                <w:szCs w:val="24"/>
              </w:rPr>
            </w:pPr>
            <w:r w:rsidRPr="006D0E85">
              <w:rPr>
                <w:rFonts w:ascii="Arial" w:eastAsia="Times New Roman" w:hAnsi="Arial" w:cs="Times New Roman"/>
                <w:sz w:val="20"/>
                <w:szCs w:val="24"/>
                <w:lang w:val="es-ES" w:eastAsia="es-ES"/>
              </w:rPr>
              <w:t xml:space="preserve">El orden de asistencia a la prueba lo establecieron los técnicos federativos quienes, a su vez, lo coordinaron con el resto de actividades de las concentraciones, entrenamientos, pruebas médicas y pruebas psicológicas. Los </w:t>
            </w:r>
            <w:proofErr w:type="spellStart"/>
            <w:r w:rsidRPr="006D0E85">
              <w:rPr>
                <w:rFonts w:ascii="Arial" w:eastAsia="Times New Roman" w:hAnsi="Arial" w:cs="Times New Roman"/>
                <w:sz w:val="20"/>
                <w:szCs w:val="24"/>
                <w:lang w:val="es-ES" w:eastAsia="es-ES"/>
              </w:rPr>
              <w:t>judokas</w:t>
            </w:r>
            <w:proofErr w:type="spellEnd"/>
            <w:r w:rsidRPr="006D0E85">
              <w:rPr>
                <w:rFonts w:ascii="Arial" w:eastAsia="Times New Roman" w:hAnsi="Arial" w:cs="Times New Roman"/>
                <w:sz w:val="20"/>
                <w:szCs w:val="24"/>
                <w:lang w:val="es-ES" w:eastAsia="es-ES"/>
              </w:rPr>
              <w:t xml:space="preserve"> respondieron a las preguntas de forma individual y sin información previa sobre el tema. El encuestador estuvo presente en la cumplimentación del cuestionario, con el fin de prestar apoyo verbal a las cuestiones que pudieran surgir de forma puntual.</w:t>
            </w:r>
            <w:r w:rsidRPr="006D0E85">
              <w:rPr>
                <w:rFonts w:ascii="Arial" w:eastAsia="Times New Roman" w:hAnsi="Arial" w:cs="Arial"/>
                <w:sz w:val="24"/>
                <w:szCs w:val="24"/>
              </w:rPr>
              <w:t xml:space="preserve"> </w:t>
            </w:r>
          </w:p>
          <w:p w:rsidR="006D0E85" w:rsidRPr="006D0E85" w:rsidRDefault="006D0E85" w:rsidP="006D0E85">
            <w:pPr>
              <w:spacing w:before="360" w:after="180" w:line="240" w:lineRule="auto"/>
              <w:rPr>
                <w:rFonts w:ascii="Arial" w:eastAsia="Times New Roman" w:hAnsi="Arial" w:cs="Arial"/>
                <w:sz w:val="24"/>
                <w:szCs w:val="24"/>
              </w:rPr>
            </w:pPr>
            <w:r w:rsidRPr="006D0E85">
              <w:rPr>
                <w:rFonts w:ascii="Arial" w:eastAsia="Times New Roman" w:hAnsi="Arial" w:cs="Arial"/>
                <w:b/>
                <w:bCs/>
                <w:i/>
                <w:iCs/>
                <w:color w:val="000080"/>
                <w:sz w:val="20"/>
                <w:szCs w:val="20"/>
              </w:rPr>
              <w:t xml:space="preserve">2.4. </w:t>
            </w:r>
            <w:r w:rsidRPr="006D0E85">
              <w:rPr>
                <w:rFonts w:ascii="Arial" w:eastAsia="Times New Roman" w:hAnsi="Arial" w:cs="Arial"/>
                <w:b/>
                <w:bCs/>
                <w:i/>
                <w:iCs/>
                <w:color w:val="000080"/>
                <w:sz w:val="20"/>
                <w:szCs w:val="20"/>
                <w:u w:val="single"/>
              </w:rPr>
              <w:t>Análisis de datos</w:t>
            </w:r>
            <w:r w:rsidRPr="006D0E85">
              <w:rPr>
                <w:rFonts w:ascii="Arial" w:eastAsia="Times New Roman" w:hAnsi="Arial" w:cs="Arial"/>
                <w:sz w:val="24"/>
                <w:szCs w:val="24"/>
              </w:rPr>
              <w:t xml:space="preserve"> </w:t>
            </w:r>
          </w:p>
          <w:p w:rsidR="006D0E85" w:rsidRPr="006D0E85" w:rsidRDefault="006D0E85" w:rsidP="006D0E85">
            <w:pPr>
              <w:spacing w:before="180" w:after="100" w:afterAutospacing="1" w:line="240" w:lineRule="auto"/>
              <w:rPr>
                <w:rFonts w:ascii="Arial" w:eastAsia="Times New Roman" w:hAnsi="Arial" w:cs="Arial"/>
                <w:sz w:val="24"/>
                <w:szCs w:val="24"/>
              </w:rPr>
            </w:pPr>
            <w:r w:rsidRPr="006D0E85">
              <w:rPr>
                <w:rFonts w:ascii="Arial" w:eastAsia="Times New Roman" w:hAnsi="Arial" w:cs="Times New Roman"/>
                <w:sz w:val="20"/>
                <w:szCs w:val="24"/>
                <w:lang w:val="es-ES" w:eastAsia="es-ES"/>
              </w:rPr>
              <w:t xml:space="preserve">Los datos han sido tratados con el paquete estadístico SPSS.10.0 Windows. Se ha considerado como </w:t>
            </w:r>
            <w:r w:rsidRPr="006D0E85">
              <w:rPr>
                <w:rFonts w:ascii="Arial" w:eastAsia="Times New Roman" w:hAnsi="Arial" w:cs="Times New Roman"/>
                <w:sz w:val="20"/>
                <w:szCs w:val="24"/>
                <w:u w:val="single"/>
                <w:lang w:val="es-ES" w:eastAsia="es-ES"/>
              </w:rPr>
              <w:t xml:space="preserve">índice de </w:t>
            </w:r>
            <w:proofErr w:type="spellStart"/>
            <w:r w:rsidRPr="006D0E85">
              <w:rPr>
                <w:rFonts w:ascii="Arial" w:eastAsia="Times New Roman" w:hAnsi="Arial" w:cs="Times New Roman"/>
                <w:sz w:val="20"/>
                <w:szCs w:val="24"/>
                <w:u w:val="single"/>
                <w:lang w:val="es-ES" w:eastAsia="es-ES"/>
              </w:rPr>
              <w:t>ambidextría</w:t>
            </w:r>
            <w:proofErr w:type="spellEnd"/>
            <w:r w:rsidRPr="006D0E85">
              <w:rPr>
                <w:rFonts w:ascii="Arial" w:eastAsia="Times New Roman" w:hAnsi="Arial" w:cs="Times New Roman"/>
                <w:sz w:val="20"/>
                <w:szCs w:val="24"/>
                <w:lang w:val="es-ES" w:eastAsia="es-ES"/>
              </w:rPr>
              <w:t xml:space="preserve"> el porcentaje de respuestas “ambas” en cada </w:t>
            </w:r>
            <w:r w:rsidRPr="006D0E85">
              <w:rPr>
                <w:rFonts w:ascii="Arial" w:eastAsia="Times New Roman" w:hAnsi="Arial" w:cs="Times New Roman"/>
                <w:sz w:val="20"/>
                <w:szCs w:val="24"/>
                <w:lang w:val="es-ES" w:eastAsia="es-ES"/>
              </w:rPr>
              <w:lastRenderedPageBreak/>
              <w:t>una de las preguntas para someterlas y compararlas en el análisis de frecuencias</w:t>
            </w:r>
            <w:r w:rsidRPr="006D0E85">
              <w:rPr>
                <w:rFonts w:ascii="Arial" w:eastAsia="Times New Roman" w:hAnsi="Arial" w:cs="Arial"/>
                <w:sz w:val="20"/>
                <w:szCs w:val="24"/>
                <w:lang w:val="es-ES" w:eastAsia="es-ES"/>
              </w:rPr>
              <w:t>.</w:t>
            </w:r>
            <w:r w:rsidRPr="006D0E85">
              <w:rPr>
                <w:rFonts w:ascii="Arial" w:eastAsia="Times New Roman" w:hAnsi="Arial" w:cs="Arial"/>
                <w:sz w:val="24"/>
                <w:szCs w:val="24"/>
              </w:rPr>
              <w:t xml:space="preserve"> </w:t>
            </w:r>
          </w:p>
          <w:p w:rsidR="006D0E85" w:rsidRPr="006D0E85" w:rsidRDefault="006D0E85" w:rsidP="006D0E85">
            <w:pPr>
              <w:pBdr>
                <w:top w:val="single" w:sz="6" w:space="1" w:color="0000FF"/>
                <w:left w:val="single" w:sz="6" w:space="0" w:color="0000FF"/>
                <w:bottom w:val="single" w:sz="6" w:space="1" w:color="0000FF"/>
                <w:right w:val="single" w:sz="6" w:space="0" w:color="0000FF"/>
              </w:pBdr>
              <w:spacing w:before="540" w:after="100" w:afterAutospacing="1" w:line="240" w:lineRule="auto"/>
              <w:rPr>
                <w:rFonts w:ascii="Arial" w:eastAsia="Times New Roman" w:hAnsi="Arial" w:cs="Arial"/>
                <w:b/>
                <w:bCs/>
                <w:sz w:val="24"/>
                <w:szCs w:val="24"/>
              </w:rPr>
            </w:pPr>
            <w:r w:rsidRPr="006D0E85">
              <w:rPr>
                <w:rFonts w:ascii="Arial" w:eastAsia="Times New Roman" w:hAnsi="Arial" w:cs="Arial"/>
                <w:b/>
                <w:bCs/>
                <w:caps/>
                <w:color w:val="000080"/>
                <w:sz w:val="20"/>
                <w:szCs w:val="20"/>
              </w:rPr>
              <w:t xml:space="preserve"> 3) RESULTADOS </w:t>
            </w:r>
          </w:p>
          <w:p w:rsidR="006D0E85" w:rsidRPr="006D0E85" w:rsidRDefault="006D0E85" w:rsidP="006D0E85">
            <w:pPr>
              <w:spacing w:before="180" w:after="0" w:line="240" w:lineRule="auto"/>
              <w:rPr>
                <w:rFonts w:ascii="Arial" w:eastAsia="Times New Roman" w:hAnsi="Arial" w:cs="Arial"/>
                <w:sz w:val="24"/>
                <w:szCs w:val="24"/>
              </w:rPr>
            </w:pPr>
            <w:r w:rsidRPr="006D0E85">
              <w:rPr>
                <w:rFonts w:ascii="Arial" w:eastAsia="Times New Roman" w:hAnsi="Arial" w:cs="Times New Roman"/>
                <w:sz w:val="20"/>
                <w:szCs w:val="24"/>
                <w:lang w:val="es-ES" w:eastAsia="es-ES"/>
              </w:rPr>
              <w:t xml:space="preserve">En el siguiente cuadro se refleja el índice de </w:t>
            </w:r>
            <w:proofErr w:type="spellStart"/>
            <w:r w:rsidRPr="006D0E85">
              <w:rPr>
                <w:rFonts w:ascii="Arial" w:eastAsia="Times New Roman" w:hAnsi="Arial" w:cs="Times New Roman"/>
                <w:sz w:val="20"/>
                <w:szCs w:val="24"/>
                <w:lang w:val="es-ES" w:eastAsia="es-ES"/>
              </w:rPr>
              <w:t>ambidextría</w:t>
            </w:r>
            <w:proofErr w:type="spellEnd"/>
            <w:r w:rsidRPr="006D0E85">
              <w:rPr>
                <w:rFonts w:ascii="Arial" w:eastAsia="Times New Roman" w:hAnsi="Arial" w:cs="Times New Roman"/>
                <w:sz w:val="20"/>
                <w:szCs w:val="24"/>
                <w:lang w:val="es-ES" w:eastAsia="es-ES"/>
              </w:rPr>
              <w:t xml:space="preserve"> de cada una de las 11 técnicas estudiadas. Pueden observarse unas grandes diferencias en dicho índice, oscilando entre un 44.4 y un 9.9%</w:t>
            </w:r>
            <w:r w:rsidRPr="006D0E85">
              <w:rPr>
                <w:rFonts w:ascii="Arial" w:eastAsia="Times New Roman" w:hAnsi="Arial" w:cs="Times New Roman"/>
                <w:sz w:val="20"/>
                <w:szCs w:val="24"/>
                <w:lang w:val="es-MX" w:eastAsia="es-ES"/>
              </w:rPr>
              <w:t>.</w:t>
            </w:r>
          </w:p>
          <w:p w:rsidR="006D0E85" w:rsidRPr="006D0E85" w:rsidRDefault="006D0E85" w:rsidP="006D0E85">
            <w:pPr>
              <w:spacing w:before="100" w:beforeAutospacing="1" w:after="0" w:line="240" w:lineRule="auto"/>
              <w:jc w:val="center"/>
              <w:rPr>
                <w:rFonts w:ascii="Arial" w:eastAsia="Times New Roman" w:hAnsi="Arial" w:cs="Arial"/>
                <w:sz w:val="24"/>
                <w:szCs w:val="24"/>
              </w:rPr>
            </w:pPr>
            <w:r>
              <w:rPr>
                <w:rFonts w:ascii="Arial" w:eastAsia="Times New Roman" w:hAnsi="Arial" w:cs="Arial"/>
                <w:noProof/>
                <w:sz w:val="24"/>
                <w:szCs w:val="24"/>
                <w:lang w:val="es-ES" w:eastAsia="es-ES"/>
              </w:rPr>
              <w:drawing>
                <wp:inline distT="0" distB="0" distL="0" distR="0">
                  <wp:extent cx="2667000" cy="1895475"/>
                  <wp:effectExtent l="19050" t="0" r="0" b="0"/>
                  <wp:docPr id="21" name="Imagen 21" descr="http://www.rendimientodeportivo.com/N007/A034_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rendimientodeportivo.com/N007/A034_17.gif"/>
                          <pic:cNvPicPr>
                            <a:picLocks noChangeAspect="1" noChangeArrowheads="1"/>
                          </pic:cNvPicPr>
                        </pic:nvPicPr>
                        <pic:blipFill>
                          <a:blip r:embed="rId21" cstate="print"/>
                          <a:srcRect/>
                          <a:stretch>
                            <a:fillRect/>
                          </a:stretch>
                        </pic:blipFill>
                        <pic:spPr bwMode="auto">
                          <a:xfrm>
                            <a:off x="0" y="0"/>
                            <a:ext cx="2667000" cy="1895475"/>
                          </a:xfrm>
                          <a:prstGeom prst="rect">
                            <a:avLst/>
                          </a:prstGeom>
                          <a:noFill/>
                          <a:ln w="9525">
                            <a:noFill/>
                            <a:miter lim="800000"/>
                            <a:headEnd/>
                            <a:tailEnd/>
                          </a:ln>
                        </pic:spPr>
                      </pic:pic>
                    </a:graphicData>
                  </a:graphic>
                </wp:inline>
              </w:drawing>
            </w:r>
          </w:p>
          <w:p w:rsidR="006D0E85" w:rsidRPr="006D0E85" w:rsidRDefault="006D0E85" w:rsidP="006D0E85">
            <w:pPr>
              <w:spacing w:before="90" w:after="100" w:afterAutospacing="1" w:line="240" w:lineRule="auto"/>
              <w:ind w:left="1650" w:right="1650"/>
              <w:jc w:val="center"/>
              <w:rPr>
                <w:rFonts w:ascii="Arial" w:eastAsia="Times New Roman" w:hAnsi="Arial" w:cs="Arial"/>
                <w:sz w:val="24"/>
                <w:szCs w:val="24"/>
              </w:rPr>
            </w:pPr>
            <w:r w:rsidRPr="006D0E85">
              <w:rPr>
                <w:rFonts w:ascii="Arial" w:eastAsia="Times New Roman" w:hAnsi="Arial" w:cs="Arial"/>
                <w:sz w:val="15"/>
                <w:szCs w:val="15"/>
              </w:rPr>
              <w:t xml:space="preserve">Tabla 7: Resultados (índices de </w:t>
            </w:r>
            <w:proofErr w:type="spellStart"/>
            <w:r w:rsidRPr="006D0E85">
              <w:rPr>
                <w:rFonts w:ascii="Arial" w:eastAsia="Times New Roman" w:hAnsi="Arial" w:cs="Arial"/>
                <w:sz w:val="15"/>
                <w:szCs w:val="15"/>
              </w:rPr>
              <w:t>ambidextría</w:t>
            </w:r>
            <w:proofErr w:type="spellEnd"/>
            <w:r w:rsidRPr="006D0E85">
              <w:rPr>
                <w:rFonts w:ascii="Arial" w:eastAsia="Times New Roman" w:hAnsi="Arial" w:cs="Arial"/>
                <w:sz w:val="15"/>
                <w:szCs w:val="15"/>
              </w:rPr>
              <w:t>).</w:t>
            </w:r>
            <w:r w:rsidRPr="006D0E85">
              <w:rPr>
                <w:rFonts w:ascii="Arial" w:eastAsia="Times New Roman" w:hAnsi="Arial" w:cs="Arial"/>
                <w:sz w:val="24"/>
                <w:szCs w:val="24"/>
              </w:rPr>
              <w:t xml:space="preserve"> </w:t>
            </w:r>
          </w:p>
          <w:p w:rsidR="006D0E85" w:rsidRPr="006D0E85" w:rsidRDefault="006D0E85" w:rsidP="006D0E85">
            <w:pPr>
              <w:pBdr>
                <w:top w:val="single" w:sz="6" w:space="1" w:color="0000FF"/>
                <w:left w:val="single" w:sz="6" w:space="0" w:color="0000FF"/>
                <w:bottom w:val="single" w:sz="6" w:space="1" w:color="0000FF"/>
                <w:right w:val="single" w:sz="6" w:space="0" w:color="0000FF"/>
              </w:pBdr>
              <w:spacing w:before="540" w:after="100" w:afterAutospacing="1" w:line="240" w:lineRule="auto"/>
              <w:rPr>
                <w:rFonts w:ascii="Arial" w:eastAsia="Times New Roman" w:hAnsi="Arial" w:cs="Arial"/>
                <w:b/>
                <w:bCs/>
                <w:sz w:val="24"/>
                <w:szCs w:val="24"/>
              </w:rPr>
            </w:pPr>
            <w:r w:rsidRPr="006D0E85">
              <w:rPr>
                <w:rFonts w:ascii="Arial" w:eastAsia="Times New Roman" w:hAnsi="Arial" w:cs="Arial"/>
                <w:b/>
                <w:bCs/>
                <w:caps/>
                <w:color w:val="000080"/>
                <w:sz w:val="20"/>
                <w:szCs w:val="20"/>
              </w:rPr>
              <w:t xml:space="preserve"> 4) DISCUSIÓN </w:t>
            </w:r>
          </w:p>
          <w:p w:rsidR="006D0E85" w:rsidRPr="006D0E85" w:rsidRDefault="006D0E85" w:rsidP="006D0E85">
            <w:pPr>
              <w:spacing w:before="180" w:after="180" w:line="240" w:lineRule="auto"/>
              <w:rPr>
                <w:rFonts w:ascii="Arial" w:eastAsia="Times New Roman" w:hAnsi="Arial" w:cs="Arial"/>
                <w:sz w:val="24"/>
                <w:szCs w:val="24"/>
              </w:rPr>
            </w:pPr>
            <w:r w:rsidRPr="006D0E85">
              <w:rPr>
                <w:rFonts w:ascii="Arial" w:eastAsia="Times New Roman" w:hAnsi="Arial" w:cs="Times New Roman"/>
                <w:sz w:val="20"/>
                <w:szCs w:val="24"/>
                <w:lang w:val="es-ES" w:eastAsia="es-ES"/>
              </w:rPr>
              <w:t xml:space="preserve">Los resultados obtenidos muestran la especialización lateral de los sujetos de la muestra. Ninguna de las 11 técnicas obtiene un índice de </w:t>
            </w:r>
            <w:proofErr w:type="spellStart"/>
            <w:r w:rsidRPr="006D0E85">
              <w:rPr>
                <w:rFonts w:ascii="Arial" w:eastAsia="Times New Roman" w:hAnsi="Arial" w:cs="Times New Roman"/>
                <w:sz w:val="20"/>
                <w:szCs w:val="24"/>
                <w:lang w:val="es-ES" w:eastAsia="es-ES"/>
              </w:rPr>
              <w:t>ambidextría</w:t>
            </w:r>
            <w:proofErr w:type="spellEnd"/>
            <w:r w:rsidRPr="006D0E85">
              <w:rPr>
                <w:rFonts w:ascii="Arial" w:eastAsia="Times New Roman" w:hAnsi="Arial" w:cs="Times New Roman"/>
                <w:sz w:val="20"/>
                <w:szCs w:val="24"/>
                <w:lang w:val="es-ES" w:eastAsia="es-ES"/>
              </w:rPr>
              <w:t xml:space="preserve"> suficiente que permita afirmar que pueda ser realizada indistintamente tanto por la izquierda como por la derecha por parte de la generalidad de los </w:t>
            </w:r>
            <w:proofErr w:type="spellStart"/>
            <w:r w:rsidRPr="006D0E85">
              <w:rPr>
                <w:rFonts w:ascii="Arial" w:eastAsia="Times New Roman" w:hAnsi="Arial" w:cs="Times New Roman"/>
                <w:sz w:val="20"/>
                <w:szCs w:val="24"/>
                <w:lang w:val="es-ES" w:eastAsia="es-ES"/>
              </w:rPr>
              <w:t>judokas</w:t>
            </w:r>
            <w:proofErr w:type="spellEnd"/>
            <w:r w:rsidRPr="006D0E85">
              <w:rPr>
                <w:rFonts w:ascii="Arial" w:eastAsia="Times New Roman" w:hAnsi="Arial" w:cs="Times New Roman"/>
                <w:sz w:val="20"/>
                <w:szCs w:val="24"/>
                <w:lang w:val="es-ES" w:eastAsia="es-ES"/>
              </w:rPr>
              <w:t xml:space="preserve">, de hecho el mayor de los índices de </w:t>
            </w:r>
            <w:proofErr w:type="spellStart"/>
            <w:r w:rsidRPr="006D0E85">
              <w:rPr>
                <w:rFonts w:ascii="Arial" w:eastAsia="Times New Roman" w:hAnsi="Arial" w:cs="Times New Roman"/>
                <w:sz w:val="20"/>
                <w:szCs w:val="24"/>
                <w:lang w:val="es-ES" w:eastAsia="es-ES"/>
              </w:rPr>
              <w:t>ambidextría</w:t>
            </w:r>
            <w:proofErr w:type="spellEnd"/>
            <w:r w:rsidRPr="006D0E85">
              <w:rPr>
                <w:rFonts w:ascii="Arial" w:eastAsia="Times New Roman" w:hAnsi="Arial" w:cs="Times New Roman"/>
                <w:sz w:val="20"/>
                <w:szCs w:val="24"/>
                <w:lang w:val="es-ES" w:eastAsia="es-ES"/>
              </w:rPr>
              <w:t xml:space="preserve"> no llega al 50%. A pesar de ello, puede apreciarse claramente una jerarquía de técnicas respecto a su utilización ambidextra, lo que parece indicar un diferente grado de complejidad de las mismas. En el siguiente cuadro se han relacionado los índices de </w:t>
            </w:r>
            <w:proofErr w:type="spellStart"/>
            <w:r w:rsidRPr="006D0E85">
              <w:rPr>
                <w:rFonts w:ascii="Arial" w:eastAsia="Times New Roman" w:hAnsi="Arial" w:cs="Times New Roman"/>
                <w:sz w:val="20"/>
                <w:szCs w:val="24"/>
                <w:lang w:val="es-ES" w:eastAsia="es-ES"/>
              </w:rPr>
              <w:t>ambidextría</w:t>
            </w:r>
            <w:proofErr w:type="spellEnd"/>
            <w:r w:rsidRPr="006D0E85">
              <w:rPr>
                <w:rFonts w:ascii="Arial" w:eastAsia="Times New Roman" w:hAnsi="Arial" w:cs="Times New Roman"/>
                <w:sz w:val="20"/>
                <w:szCs w:val="24"/>
                <w:lang w:val="es-ES" w:eastAsia="es-ES"/>
              </w:rPr>
              <w:t xml:space="preserve"> con los principales factores que determinan la complejidad de los gestos técnicos de judo según los establecen </w:t>
            </w:r>
            <w:proofErr w:type="spellStart"/>
            <w:r w:rsidRPr="006D0E85">
              <w:rPr>
                <w:rFonts w:ascii="Arial" w:eastAsia="Times New Roman" w:hAnsi="Arial" w:cs="Times New Roman"/>
                <w:sz w:val="20"/>
                <w:szCs w:val="24"/>
                <w:lang w:val="es-ES" w:eastAsia="es-ES"/>
              </w:rPr>
              <w:t>Brousse</w:t>
            </w:r>
            <w:proofErr w:type="spellEnd"/>
            <w:r w:rsidRPr="006D0E85">
              <w:rPr>
                <w:rFonts w:ascii="Arial" w:eastAsia="Times New Roman" w:hAnsi="Arial" w:cs="Times New Roman"/>
                <w:sz w:val="20"/>
                <w:szCs w:val="24"/>
                <w:lang w:val="es-ES" w:eastAsia="es-ES"/>
              </w:rPr>
              <w:t xml:space="preserve">, </w:t>
            </w:r>
            <w:proofErr w:type="spellStart"/>
            <w:r w:rsidRPr="006D0E85">
              <w:rPr>
                <w:rFonts w:ascii="Arial" w:eastAsia="Times New Roman" w:hAnsi="Arial" w:cs="Times New Roman"/>
                <w:sz w:val="20"/>
                <w:szCs w:val="24"/>
                <w:lang w:val="es-ES" w:eastAsia="es-ES"/>
              </w:rPr>
              <w:t>Villamón</w:t>
            </w:r>
            <w:proofErr w:type="spellEnd"/>
            <w:r w:rsidRPr="006D0E85">
              <w:rPr>
                <w:rFonts w:ascii="Arial" w:eastAsia="Times New Roman" w:hAnsi="Arial" w:cs="Times New Roman"/>
                <w:sz w:val="20"/>
                <w:szCs w:val="24"/>
                <w:lang w:val="es-ES" w:eastAsia="es-ES"/>
              </w:rPr>
              <w:t xml:space="preserve"> y Molina (1999).</w:t>
            </w:r>
          </w:p>
          <w:p w:rsidR="006D0E85" w:rsidRPr="006D0E85" w:rsidRDefault="006D0E85" w:rsidP="006D0E85">
            <w:pPr>
              <w:spacing w:before="100" w:beforeAutospacing="1" w:after="0" w:line="240" w:lineRule="auto"/>
              <w:jc w:val="center"/>
              <w:rPr>
                <w:rFonts w:ascii="Arial" w:eastAsia="Times New Roman" w:hAnsi="Arial" w:cs="Arial"/>
                <w:sz w:val="24"/>
                <w:szCs w:val="24"/>
              </w:rPr>
            </w:pPr>
            <w:r>
              <w:rPr>
                <w:rFonts w:ascii="Arial" w:eastAsia="Times New Roman" w:hAnsi="Arial" w:cs="Arial"/>
                <w:noProof/>
                <w:sz w:val="24"/>
                <w:szCs w:val="24"/>
                <w:lang w:val="es-ES" w:eastAsia="es-ES"/>
              </w:rPr>
              <w:drawing>
                <wp:inline distT="0" distB="0" distL="0" distR="0">
                  <wp:extent cx="4324350" cy="2028825"/>
                  <wp:effectExtent l="19050" t="0" r="0" b="0"/>
                  <wp:docPr id="22" name="Imagen 22" descr="http://www.rendimientodeportivo.com/N007/A034_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rendimientodeportivo.com/N007/A034_18.gif"/>
                          <pic:cNvPicPr>
                            <a:picLocks noChangeAspect="1" noChangeArrowheads="1"/>
                          </pic:cNvPicPr>
                        </pic:nvPicPr>
                        <pic:blipFill>
                          <a:blip r:embed="rId22" cstate="print"/>
                          <a:srcRect/>
                          <a:stretch>
                            <a:fillRect/>
                          </a:stretch>
                        </pic:blipFill>
                        <pic:spPr bwMode="auto">
                          <a:xfrm>
                            <a:off x="0" y="0"/>
                            <a:ext cx="4324350" cy="2028825"/>
                          </a:xfrm>
                          <a:prstGeom prst="rect">
                            <a:avLst/>
                          </a:prstGeom>
                          <a:noFill/>
                          <a:ln w="9525">
                            <a:noFill/>
                            <a:miter lim="800000"/>
                            <a:headEnd/>
                            <a:tailEnd/>
                          </a:ln>
                        </pic:spPr>
                      </pic:pic>
                    </a:graphicData>
                  </a:graphic>
                </wp:inline>
              </w:drawing>
            </w:r>
          </w:p>
          <w:p w:rsidR="006D0E85" w:rsidRPr="006D0E85" w:rsidRDefault="006D0E85" w:rsidP="006D0E85">
            <w:pPr>
              <w:spacing w:before="90" w:after="100" w:afterAutospacing="1" w:line="240" w:lineRule="auto"/>
              <w:ind w:left="1650" w:right="1650"/>
              <w:jc w:val="center"/>
              <w:rPr>
                <w:rFonts w:ascii="Arial" w:eastAsia="Times New Roman" w:hAnsi="Arial" w:cs="Arial"/>
                <w:sz w:val="24"/>
                <w:szCs w:val="24"/>
              </w:rPr>
            </w:pPr>
            <w:r w:rsidRPr="006D0E85">
              <w:rPr>
                <w:rFonts w:ascii="Arial" w:eastAsia="Times New Roman" w:hAnsi="Arial" w:cs="Arial"/>
                <w:sz w:val="15"/>
                <w:szCs w:val="15"/>
              </w:rPr>
              <w:t xml:space="preserve">Tabla 8: Relación del índice de </w:t>
            </w:r>
            <w:proofErr w:type="spellStart"/>
            <w:r w:rsidRPr="006D0E85">
              <w:rPr>
                <w:rFonts w:ascii="Arial" w:eastAsia="Times New Roman" w:hAnsi="Arial" w:cs="Arial"/>
                <w:sz w:val="15"/>
                <w:szCs w:val="15"/>
              </w:rPr>
              <w:t>ambidextría</w:t>
            </w:r>
            <w:proofErr w:type="spellEnd"/>
            <w:r w:rsidRPr="006D0E85">
              <w:rPr>
                <w:rFonts w:ascii="Arial" w:eastAsia="Times New Roman" w:hAnsi="Arial" w:cs="Arial"/>
                <w:sz w:val="15"/>
                <w:szCs w:val="15"/>
              </w:rPr>
              <w:t xml:space="preserve"> con los principales factores que determinan la complejidad de los gestos técnicos de judo.</w:t>
            </w:r>
            <w:r w:rsidRPr="006D0E85">
              <w:rPr>
                <w:rFonts w:ascii="Arial" w:eastAsia="Times New Roman" w:hAnsi="Arial" w:cs="Arial"/>
                <w:sz w:val="24"/>
                <w:szCs w:val="24"/>
              </w:rPr>
              <w:t xml:space="preserve"> </w:t>
            </w:r>
          </w:p>
          <w:p w:rsidR="006D0E85" w:rsidRPr="006D0E85" w:rsidRDefault="006D0E85" w:rsidP="006D0E85">
            <w:pPr>
              <w:spacing w:before="180" w:after="180" w:line="240" w:lineRule="auto"/>
              <w:rPr>
                <w:rFonts w:ascii="Arial" w:eastAsia="Times New Roman" w:hAnsi="Arial" w:cs="Arial"/>
                <w:sz w:val="24"/>
                <w:szCs w:val="24"/>
              </w:rPr>
            </w:pPr>
            <w:r w:rsidRPr="006D0E85">
              <w:rPr>
                <w:rFonts w:ascii="Arial" w:eastAsia="Times New Roman" w:hAnsi="Arial" w:cs="Times New Roman"/>
                <w:sz w:val="20"/>
                <w:szCs w:val="24"/>
                <w:lang w:val="es-ES" w:eastAsia="es-ES"/>
              </w:rPr>
              <w:lastRenderedPageBreak/>
              <w:t xml:space="preserve">Así, en primer lugar figuran, con un alto índice de </w:t>
            </w:r>
            <w:proofErr w:type="spellStart"/>
            <w:r w:rsidRPr="006D0E85">
              <w:rPr>
                <w:rFonts w:ascii="Arial" w:eastAsia="Times New Roman" w:hAnsi="Arial" w:cs="Times New Roman"/>
                <w:sz w:val="20"/>
                <w:szCs w:val="24"/>
                <w:lang w:val="es-ES" w:eastAsia="es-ES"/>
              </w:rPr>
              <w:t>ambidextría</w:t>
            </w:r>
            <w:proofErr w:type="spellEnd"/>
            <w:r w:rsidRPr="006D0E85">
              <w:rPr>
                <w:rFonts w:ascii="Arial" w:eastAsia="Times New Roman" w:hAnsi="Arial" w:cs="Times New Roman"/>
                <w:sz w:val="20"/>
                <w:szCs w:val="24"/>
                <w:lang w:val="es-ES" w:eastAsia="es-ES"/>
              </w:rPr>
              <w:t xml:space="preserve">, las técnicas </w:t>
            </w:r>
            <w:proofErr w:type="spellStart"/>
            <w:r w:rsidRPr="006D0E85">
              <w:rPr>
                <w:rFonts w:ascii="Arial" w:eastAsia="Times New Roman" w:hAnsi="Arial" w:cs="Times New Roman"/>
                <w:i/>
                <w:sz w:val="20"/>
                <w:szCs w:val="24"/>
                <w:lang w:val="es-ES" w:eastAsia="es-ES"/>
              </w:rPr>
              <w:t>seoi-nage</w:t>
            </w:r>
            <w:proofErr w:type="spellEnd"/>
            <w:r w:rsidRPr="006D0E85">
              <w:rPr>
                <w:rFonts w:ascii="Arial" w:eastAsia="Times New Roman" w:hAnsi="Arial" w:cs="Times New Roman"/>
                <w:sz w:val="20"/>
                <w:szCs w:val="24"/>
                <w:lang w:val="es-ES" w:eastAsia="es-ES"/>
              </w:rPr>
              <w:t xml:space="preserve">, </w:t>
            </w:r>
            <w:proofErr w:type="spellStart"/>
            <w:r w:rsidRPr="006D0E85">
              <w:rPr>
                <w:rFonts w:ascii="Arial" w:eastAsia="Times New Roman" w:hAnsi="Arial" w:cs="Times New Roman"/>
                <w:i/>
                <w:sz w:val="20"/>
                <w:szCs w:val="24"/>
                <w:lang w:val="es-ES" w:eastAsia="es-ES"/>
              </w:rPr>
              <w:t>sukui-nage</w:t>
            </w:r>
            <w:proofErr w:type="spellEnd"/>
            <w:r w:rsidRPr="006D0E85">
              <w:rPr>
                <w:rFonts w:ascii="Arial" w:eastAsia="Times New Roman" w:hAnsi="Arial" w:cs="Times New Roman"/>
                <w:sz w:val="20"/>
                <w:szCs w:val="24"/>
                <w:lang w:val="es-ES" w:eastAsia="es-ES"/>
              </w:rPr>
              <w:t xml:space="preserve">, </w:t>
            </w:r>
            <w:proofErr w:type="spellStart"/>
            <w:r w:rsidRPr="006D0E85">
              <w:rPr>
                <w:rFonts w:ascii="Arial" w:eastAsia="Times New Roman" w:hAnsi="Arial" w:cs="Times New Roman"/>
                <w:i/>
                <w:sz w:val="20"/>
                <w:szCs w:val="24"/>
                <w:lang w:val="es-ES" w:eastAsia="es-ES"/>
              </w:rPr>
              <w:t>ura-nage</w:t>
            </w:r>
            <w:proofErr w:type="spellEnd"/>
            <w:r w:rsidRPr="006D0E85">
              <w:rPr>
                <w:rFonts w:ascii="Arial" w:eastAsia="Times New Roman" w:hAnsi="Arial" w:cs="Times New Roman"/>
                <w:sz w:val="20"/>
                <w:szCs w:val="24"/>
                <w:lang w:val="es-ES" w:eastAsia="es-ES"/>
              </w:rPr>
              <w:t xml:space="preserve">, </w:t>
            </w:r>
            <w:r w:rsidRPr="006D0E85">
              <w:rPr>
                <w:rFonts w:ascii="Arial" w:eastAsia="Times New Roman" w:hAnsi="Arial" w:cs="Times New Roman"/>
                <w:i/>
                <w:sz w:val="20"/>
                <w:szCs w:val="24"/>
                <w:lang w:val="es-ES" w:eastAsia="es-ES"/>
              </w:rPr>
              <w:t>de-</w:t>
            </w:r>
            <w:proofErr w:type="spellStart"/>
            <w:r w:rsidRPr="006D0E85">
              <w:rPr>
                <w:rFonts w:ascii="Arial" w:eastAsia="Times New Roman" w:hAnsi="Arial" w:cs="Times New Roman"/>
                <w:i/>
                <w:sz w:val="20"/>
                <w:szCs w:val="24"/>
                <w:lang w:val="es-ES" w:eastAsia="es-ES"/>
              </w:rPr>
              <w:t>ashi</w:t>
            </w:r>
            <w:proofErr w:type="spellEnd"/>
            <w:r w:rsidRPr="006D0E85">
              <w:rPr>
                <w:rFonts w:ascii="Arial" w:eastAsia="Times New Roman" w:hAnsi="Arial" w:cs="Times New Roman"/>
                <w:i/>
                <w:sz w:val="20"/>
                <w:szCs w:val="24"/>
                <w:lang w:val="es-ES" w:eastAsia="es-ES"/>
              </w:rPr>
              <w:t>-</w:t>
            </w:r>
            <w:proofErr w:type="spellStart"/>
            <w:r w:rsidRPr="006D0E85">
              <w:rPr>
                <w:rFonts w:ascii="Arial" w:eastAsia="Times New Roman" w:hAnsi="Arial" w:cs="Times New Roman"/>
                <w:i/>
                <w:sz w:val="20"/>
                <w:szCs w:val="24"/>
                <w:lang w:val="es-ES" w:eastAsia="es-ES"/>
              </w:rPr>
              <w:t>harai</w:t>
            </w:r>
            <w:proofErr w:type="spellEnd"/>
            <w:r w:rsidRPr="006D0E85">
              <w:rPr>
                <w:rFonts w:ascii="Arial" w:eastAsia="Times New Roman" w:hAnsi="Arial" w:cs="Times New Roman"/>
                <w:sz w:val="20"/>
                <w:szCs w:val="24"/>
                <w:lang w:val="es-ES" w:eastAsia="es-ES"/>
              </w:rPr>
              <w:t xml:space="preserve"> y </w:t>
            </w:r>
            <w:r w:rsidRPr="006D0E85">
              <w:rPr>
                <w:rFonts w:ascii="Arial" w:eastAsia="Times New Roman" w:hAnsi="Arial" w:cs="Times New Roman"/>
                <w:i/>
                <w:sz w:val="20"/>
                <w:szCs w:val="24"/>
                <w:lang w:val="es-ES" w:eastAsia="es-ES"/>
              </w:rPr>
              <w:t>kata-</w:t>
            </w:r>
            <w:proofErr w:type="spellStart"/>
            <w:r w:rsidRPr="006D0E85">
              <w:rPr>
                <w:rFonts w:ascii="Arial" w:eastAsia="Times New Roman" w:hAnsi="Arial" w:cs="Times New Roman"/>
                <w:i/>
                <w:sz w:val="20"/>
                <w:szCs w:val="24"/>
                <w:lang w:val="es-ES" w:eastAsia="es-ES"/>
              </w:rPr>
              <w:t>guruma</w:t>
            </w:r>
            <w:proofErr w:type="spellEnd"/>
            <w:r w:rsidRPr="006D0E85">
              <w:rPr>
                <w:rFonts w:ascii="Arial" w:eastAsia="Times New Roman" w:hAnsi="Arial" w:cs="Times New Roman"/>
                <w:sz w:val="20"/>
                <w:szCs w:val="24"/>
                <w:lang w:val="es-ES" w:eastAsia="es-ES"/>
              </w:rPr>
              <w:t xml:space="preserve">. Todas ellas, excepto </w:t>
            </w:r>
            <w:proofErr w:type="spellStart"/>
            <w:r w:rsidRPr="006D0E85">
              <w:rPr>
                <w:rFonts w:ascii="Arial" w:eastAsia="Times New Roman" w:hAnsi="Arial" w:cs="Times New Roman"/>
                <w:i/>
                <w:sz w:val="20"/>
                <w:szCs w:val="24"/>
                <w:lang w:val="es-ES" w:eastAsia="es-ES"/>
              </w:rPr>
              <w:t>ashi-harai</w:t>
            </w:r>
            <w:proofErr w:type="spellEnd"/>
            <w:r w:rsidRPr="006D0E85">
              <w:rPr>
                <w:rFonts w:ascii="Arial" w:eastAsia="Times New Roman" w:hAnsi="Arial" w:cs="Times New Roman"/>
                <w:sz w:val="20"/>
                <w:szCs w:val="24"/>
                <w:lang w:val="es-ES" w:eastAsia="es-ES"/>
              </w:rPr>
              <w:t xml:space="preserve">, tienen una característica común: la de realizarse en un doble apoyo </w:t>
            </w:r>
            <w:proofErr w:type="spellStart"/>
            <w:r w:rsidRPr="006D0E85">
              <w:rPr>
                <w:rFonts w:ascii="Arial" w:eastAsia="Times New Roman" w:hAnsi="Arial" w:cs="Times New Roman"/>
                <w:sz w:val="20"/>
                <w:szCs w:val="24"/>
                <w:lang w:val="es-ES" w:eastAsia="es-ES"/>
              </w:rPr>
              <w:t>podal</w:t>
            </w:r>
            <w:proofErr w:type="spellEnd"/>
            <w:r w:rsidRPr="006D0E85">
              <w:rPr>
                <w:rFonts w:ascii="Arial" w:eastAsia="Times New Roman" w:hAnsi="Arial" w:cs="Times New Roman"/>
                <w:sz w:val="20"/>
                <w:szCs w:val="24"/>
                <w:lang w:val="es-ES" w:eastAsia="es-ES"/>
              </w:rPr>
              <w:t xml:space="preserve">. Se entiende que </w:t>
            </w:r>
            <w:r w:rsidRPr="006D0E85">
              <w:rPr>
                <w:rFonts w:ascii="Arial" w:eastAsia="Times New Roman" w:hAnsi="Arial" w:cs="Times New Roman"/>
                <w:i/>
                <w:sz w:val="20"/>
                <w:szCs w:val="24"/>
                <w:lang w:val="es-ES" w:eastAsia="es-ES"/>
              </w:rPr>
              <w:t>de-</w:t>
            </w:r>
            <w:proofErr w:type="spellStart"/>
            <w:r w:rsidRPr="006D0E85">
              <w:rPr>
                <w:rFonts w:ascii="Arial" w:eastAsia="Times New Roman" w:hAnsi="Arial" w:cs="Times New Roman"/>
                <w:i/>
                <w:sz w:val="20"/>
                <w:szCs w:val="24"/>
                <w:lang w:val="es-ES" w:eastAsia="es-ES"/>
              </w:rPr>
              <w:t>ashi</w:t>
            </w:r>
            <w:proofErr w:type="spellEnd"/>
            <w:r w:rsidRPr="006D0E85">
              <w:rPr>
                <w:rFonts w:ascii="Arial" w:eastAsia="Times New Roman" w:hAnsi="Arial" w:cs="Times New Roman"/>
                <w:i/>
                <w:sz w:val="20"/>
                <w:szCs w:val="24"/>
                <w:lang w:val="es-ES" w:eastAsia="es-ES"/>
              </w:rPr>
              <w:t>-</w:t>
            </w:r>
            <w:proofErr w:type="spellStart"/>
            <w:r w:rsidRPr="006D0E85">
              <w:rPr>
                <w:rFonts w:ascii="Arial" w:eastAsia="Times New Roman" w:hAnsi="Arial" w:cs="Times New Roman"/>
                <w:i/>
                <w:sz w:val="20"/>
                <w:szCs w:val="24"/>
                <w:lang w:val="es-ES" w:eastAsia="es-ES"/>
              </w:rPr>
              <w:t>harai</w:t>
            </w:r>
            <w:proofErr w:type="spellEnd"/>
            <w:r w:rsidRPr="006D0E85">
              <w:rPr>
                <w:rFonts w:ascii="Arial" w:eastAsia="Times New Roman" w:hAnsi="Arial" w:cs="Times New Roman"/>
                <w:sz w:val="20"/>
                <w:szCs w:val="24"/>
                <w:lang w:val="es-ES" w:eastAsia="es-ES"/>
              </w:rPr>
              <w:t xml:space="preserve"> posee un alto índice de </w:t>
            </w:r>
            <w:proofErr w:type="spellStart"/>
            <w:r w:rsidRPr="006D0E85">
              <w:rPr>
                <w:rFonts w:ascii="Arial" w:eastAsia="Times New Roman" w:hAnsi="Arial" w:cs="Times New Roman"/>
                <w:sz w:val="20"/>
                <w:szCs w:val="24"/>
                <w:lang w:val="es-ES" w:eastAsia="es-ES"/>
              </w:rPr>
              <w:t>ambidextría</w:t>
            </w:r>
            <w:proofErr w:type="spellEnd"/>
            <w:r w:rsidRPr="006D0E85">
              <w:rPr>
                <w:rFonts w:ascii="Arial" w:eastAsia="Times New Roman" w:hAnsi="Arial" w:cs="Times New Roman"/>
                <w:sz w:val="20"/>
                <w:szCs w:val="24"/>
                <w:lang w:val="es-ES" w:eastAsia="es-ES"/>
              </w:rPr>
              <w:t xml:space="preserve"> debido a la sencillez de su ejecución. Por el contrario, la única técnica que se realiza en doble apoyo </w:t>
            </w:r>
            <w:proofErr w:type="spellStart"/>
            <w:r w:rsidRPr="006D0E85">
              <w:rPr>
                <w:rFonts w:ascii="Arial" w:eastAsia="Times New Roman" w:hAnsi="Arial" w:cs="Times New Roman"/>
                <w:sz w:val="20"/>
                <w:szCs w:val="24"/>
                <w:lang w:val="es-ES" w:eastAsia="es-ES"/>
              </w:rPr>
              <w:t>podal</w:t>
            </w:r>
            <w:proofErr w:type="spellEnd"/>
            <w:r w:rsidRPr="006D0E85">
              <w:rPr>
                <w:rFonts w:ascii="Arial" w:eastAsia="Times New Roman" w:hAnsi="Arial" w:cs="Times New Roman"/>
                <w:sz w:val="20"/>
                <w:szCs w:val="24"/>
                <w:lang w:val="es-ES" w:eastAsia="es-ES"/>
              </w:rPr>
              <w:t xml:space="preserve"> y que tiene un bajo índice de </w:t>
            </w:r>
            <w:proofErr w:type="spellStart"/>
            <w:r w:rsidRPr="006D0E85">
              <w:rPr>
                <w:rFonts w:ascii="Arial" w:eastAsia="Times New Roman" w:hAnsi="Arial" w:cs="Times New Roman"/>
                <w:sz w:val="20"/>
                <w:szCs w:val="24"/>
                <w:lang w:val="es-ES" w:eastAsia="es-ES"/>
              </w:rPr>
              <w:t>ambidextría</w:t>
            </w:r>
            <w:proofErr w:type="spellEnd"/>
            <w:r w:rsidRPr="006D0E85">
              <w:rPr>
                <w:rFonts w:ascii="Arial" w:eastAsia="Times New Roman" w:hAnsi="Arial" w:cs="Times New Roman"/>
                <w:sz w:val="20"/>
                <w:szCs w:val="24"/>
                <w:lang w:val="es-ES" w:eastAsia="es-ES"/>
              </w:rPr>
              <w:t xml:space="preserve"> es </w:t>
            </w:r>
            <w:r w:rsidRPr="006D0E85">
              <w:rPr>
                <w:rFonts w:ascii="Arial" w:eastAsia="Times New Roman" w:hAnsi="Arial" w:cs="Times New Roman"/>
                <w:i/>
                <w:sz w:val="20"/>
                <w:szCs w:val="24"/>
                <w:lang w:val="es-ES" w:eastAsia="es-ES"/>
              </w:rPr>
              <w:t>o-</w:t>
            </w:r>
            <w:proofErr w:type="spellStart"/>
            <w:r w:rsidRPr="006D0E85">
              <w:rPr>
                <w:rFonts w:ascii="Arial" w:eastAsia="Times New Roman" w:hAnsi="Arial" w:cs="Times New Roman"/>
                <w:i/>
                <w:sz w:val="20"/>
                <w:szCs w:val="24"/>
                <w:lang w:val="es-ES" w:eastAsia="es-ES"/>
              </w:rPr>
              <w:t>goshi</w:t>
            </w:r>
            <w:proofErr w:type="spellEnd"/>
            <w:r w:rsidRPr="006D0E85">
              <w:rPr>
                <w:rFonts w:ascii="Arial" w:eastAsia="Times New Roman" w:hAnsi="Arial" w:cs="Times New Roman"/>
                <w:sz w:val="20"/>
                <w:szCs w:val="24"/>
                <w:lang w:val="es-ES" w:eastAsia="es-ES"/>
              </w:rPr>
              <w:t>, que consideramos difícil de realizar en situación de combate ya que es preciso soltar un agarre para abarcar la cintura del contrario</w:t>
            </w:r>
            <w:r w:rsidRPr="006D0E85">
              <w:rPr>
                <w:rFonts w:ascii="Arial" w:eastAsia="Times New Roman" w:hAnsi="Arial" w:cs="Arial"/>
                <w:sz w:val="20"/>
                <w:szCs w:val="24"/>
                <w:lang w:val="es-ES" w:eastAsia="es-ES"/>
              </w:rPr>
              <w:t>.</w:t>
            </w:r>
          </w:p>
          <w:p w:rsidR="006D0E85" w:rsidRPr="006D0E85" w:rsidRDefault="006D0E85" w:rsidP="006D0E85">
            <w:pPr>
              <w:spacing w:before="180" w:after="180" w:line="240" w:lineRule="auto"/>
              <w:rPr>
                <w:rFonts w:ascii="Arial" w:eastAsia="Times New Roman" w:hAnsi="Arial" w:cs="Arial"/>
                <w:sz w:val="24"/>
                <w:szCs w:val="24"/>
              </w:rPr>
            </w:pPr>
            <w:r w:rsidRPr="006D0E85">
              <w:rPr>
                <w:rFonts w:ascii="Arial" w:eastAsia="Times New Roman" w:hAnsi="Arial" w:cs="Times New Roman"/>
                <w:sz w:val="20"/>
                <w:szCs w:val="24"/>
                <w:lang w:val="es-ES" w:eastAsia="es-ES"/>
              </w:rPr>
              <w:t xml:space="preserve">En segundo lugar, con índices menores de </w:t>
            </w:r>
            <w:proofErr w:type="spellStart"/>
            <w:r w:rsidRPr="006D0E85">
              <w:rPr>
                <w:rFonts w:ascii="Arial" w:eastAsia="Times New Roman" w:hAnsi="Arial" w:cs="Times New Roman"/>
                <w:sz w:val="20"/>
                <w:szCs w:val="24"/>
                <w:lang w:val="es-ES" w:eastAsia="es-ES"/>
              </w:rPr>
              <w:t>ambidextría</w:t>
            </w:r>
            <w:proofErr w:type="spellEnd"/>
            <w:r w:rsidRPr="006D0E85">
              <w:rPr>
                <w:rFonts w:ascii="Arial" w:eastAsia="Times New Roman" w:hAnsi="Arial" w:cs="Times New Roman"/>
                <w:sz w:val="20"/>
                <w:szCs w:val="24"/>
                <w:lang w:val="es-ES" w:eastAsia="es-ES"/>
              </w:rPr>
              <w:t xml:space="preserve">, figuran técnicas como </w:t>
            </w:r>
            <w:proofErr w:type="spellStart"/>
            <w:r w:rsidRPr="006D0E85">
              <w:rPr>
                <w:rFonts w:ascii="Arial" w:eastAsia="Times New Roman" w:hAnsi="Arial" w:cs="Times New Roman"/>
                <w:i/>
                <w:sz w:val="20"/>
                <w:szCs w:val="24"/>
                <w:lang w:val="es-ES" w:eastAsia="es-ES"/>
              </w:rPr>
              <w:t>hiza-guruma</w:t>
            </w:r>
            <w:proofErr w:type="spellEnd"/>
            <w:r w:rsidRPr="006D0E85">
              <w:rPr>
                <w:rFonts w:ascii="Arial" w:eastAsia="Times New Roman" w:hAnsi="Arial" w:cs="Times New Roman"/>
                <w:sz w:val="20"/>
                <w:szCs w:val="24"/>
                <w:lang w:val="es-ES" w:eastAsia="es-ES"/>
              </w:rPr>
              <w:t xml:space="preserve">, </w:t>
            </w:r>
            <w:proofErr w:type="spellStart"/>
            <w:r w:rsidRPr="006D0E85">
              <w:rPr>
                <w:rFonts w:ascii="Arial" w:eastAsia="Times New Roman" w:hAnsi="Arial" w:cs="Times New Roman"/>
                <w:i/>
                <w:sz w:val="20"/>
                <w:szCs w:val="24"/>
                <w:lang w:val="es-ES" w:eastAsia="es-ES"/>
              </w:rPr>
              <w:t>uchi</w:t>
            </w:r>
            <w:proofErr w:type="spellEnd"/>
            <w:r w:rsidRPr="006D0E85">
              <w:rPr>
                <w:rFonts w:ascii="Arial" w:eastAsia="Times New Roman" w:hAnsi="Arial" w:cs="Times New Roman"/>
                <w:i/>
                <w:sz w:val="20"/>
                <w:szCs w:val="24"/>
                <w:lang w:val="es-ES" w:eastAsia="es-ES"/>
              </w:rPr>
              <w:t>-mata</w:t>
            </w:r>
            <w:r w:rsidRPr="006D0E85">
              <w:rPr>
                <w:rFonts w:ascii="Arial" w:eastAsia="Times New Roman" w:hAnsi="Arial" w:cs="Times New Roman"/>
                <w:sz w:val="20"/>
                <w:szCs w:val="24"/>
                <w:lang w:val="es-ES" w:eastAsia="es-ES"/>
              </w:rPr>
              <w:t xml:space="preserve">, </w:t>
            </w:r>
            <w:proofErr w:type="spellStart"/>
            <w:r w:rsidRPr="006D0E85">
              <w:rPr>
                <w:rFonts w:ascii="Arial" w:eastAsia="Times New Roman" w:hAnsi="Arial" w:cs="Times New Roman"/>
                <w:i/>
                <w:sz w:val="20"/>
                <w:szCs w:val="24"/>
                <w:lang w:val="es-ES" w:eastAsia="es-ES"/>
              </w:rPr>
              <w:t>osoto-gari</w:t>
            </w:r>
            <w:proofErr w:type="spellEnd"/>
            <w:r w:rsidRPr="006D0E85">
              <w:rPr>
                <w:rFonts w:ascii="Arial" w:eastAsia="Times New Roman" w:hAnsi="Arial" w:cs="Times New Roman"/>
                <w:sz w:val="20"/>
                <w:szCs w:val="24"/>
                <w:lang w:val="es-ES" w:eastAsia="es-ES"/>
              </w:rPr>
              <w:t xml:space="preserve"> o </w:t>
            </w:r>
            <w:proofErr w:type="spellStart"/>
            <w:r w:rsidRPr="006D0E85">
              <w:rPr>
                <w:rFonts w:ascii="Arial" w:eastAsia="Times New Roman" w:hAnsi="Arial" w:cs="Times New Roman"/>
                <w:i/>
                <w:sz w:val="20"/>
                <w:szCs w:val="24"/>
                <w:lang w:val="es-ES" w:eastAsia="es-ES"/>
              </w:rPr>
              <w:t>kosoto-gake</w:t>
            </w:r>
            <w:proofErr w:type="spellEnd"/>
            <w:r w:rsidRPr="006D0E85">
              <w:rPr>
                <w:rFonts w:ascii="Arial" w:eastAsia="Times New Roman" w:hAnsi="Arial" w:cs="Times New Roman"/>
                <w:sz w:val="20"/>
                <w:szCs w:val="24"/>
                <w:lang w:val="es-ES" w:eastAsia="es-ES"/>
              </w:rPr>
              <w:t xml:space="preserve">, todas ellas caracterizadas por realizarse en apoyo </w:t>
            </w:r>
            <w:proofErr w:type="spellStart"/>
            <w:r w:rsidRPr="006D0E85">
              <w:rPr>
                <w:rFonts w:ascii="Arial" w:eastAsia="Times New Roman" w:hAnsi="Arial" w:cs="Times New Roman"/>
                <w:sz w:val="20"/>
                <w:szCs w:val="24"/>
                <w:lang w:val="es-ES" w:eastAsia="es-ES"/>
              </w:rPr>
              <w:t>unipodal</w:t>
            </w:r>
            <w:proofErr w:type="spellEnd"/>
            <w:r w:rsidRPr="006D0E85">
              <w:rPr>
                <w:rFonts w:ascii="Arial" w:eastAsia="Times New Roman" w:hAnsi="Arial" w:cs="Times New Roman"/>
                <w:sz w:val="20"/>
                <w:szCs w:val="24"/>
                <w:lang w:val="es-ES" w:eastAsia="es-ES"/>
              </w:rPr>
              <w:t xml:space="preserve">. Esta característica es compartida también por </w:t>
            </w:r>
            <w:proofErr w:type="spellStart"/>
            <w:r w:rsidRPr="006D0E85">
              <w:rPr>
                <w:rFonts w:ascii="Arial" w:eastAsia="Times New Roman" w:hAnsi="Arial" w:cs="Times New Roman"/>
                <w:i/>
                <w:sz w:val="20"/>
                <w:szCs w:val="24"/>
                <w:lang w:val="es-ES" w:eastAsia="es-ES"/>
              </w:rPr>
              <w:t>tomoe-nage</w:t>
            </w:r>
            <w:proofErr w:type="spellEnd"/>
            <w:r w:rsidRPr="006D0E85">
              <w:rPr>
                <w:rFonts w:ascii="Arial" w:eastAsia="Times New Roman" w:hAnsi="Arial" w:cs="Times New Roman"/>
                <w:sz w:val="20"/>
                <w:szCs w:val="24"/>
                <w:lang w:val="es-ES" w:eastAsia="es-ES"/>
              </w:rPr>
              <w:t xml:space="preserve">, puesto que aunque parte esta técnica se realiza con la espalda del </w:t>
            </w:r>
            <w:proofErr w:type="spellStart"/>
            <w:r w:rsidRPr="006D0E85">
              <w:rPr>
                <w:rFonts w:ascii="Arial" w:eastAsia="Times New Roman" w:hAnsi="Arial" w:cs="Times New Roman"/>
                <w:sz w:val="20"/>
                <w:szCs w:val="24"/>
                <w:lang w:val="es-ES" w:eastAsia="es-ES"/>
              </w:rPr>
              <w:t>judoka</w:t>
            </w:r>
            <w:proofErr w:type="spellEnd"/>
            <w:r w:rsidRPr="006D0E85">
              <w:rPr>
                <w:rFonts w:ascii="Arial" w:eastAsia="Times New Roman" w:hAnsi="Arial" w:cs="Times New Roman"/>
                <w:sz w:val="20"/>
                <w:szCs w:val="24"/>
                <w:lang w:val="es-ES" w:eastAsia="es-ES"/>
              </w:rPr>
              <w:t xml:space="preserve"> sobre el suelo, el ataque inicial requiere de un apoyo </w:t>
            </w:r>
            <w:proofErr w:type="spellStart"/>
            <w:r w:rsidRPr="006D0E85">
              <w:rPr>
                <w:rFonts w:ascii="Arial" w:eastAsia="Times New Roman" w:hAnsi="Arial" w:cs="Times New Roman"/>
                <w:sz w:val="20"/>
                <w:szCs w:val="24"/>
                <w:lang w:val="es-ES" w:eastAsia="es-ES"/>
              </w:rPr>
              <w:t>unipodal</w:t>
            </w:r>
            <w:proofErr w:type="spellEnd"/>
            <w:r w:rsidRPr="006D0E85">
              <w:rPr>
                <w:rFonts w:ascii="Arial" w:eastAsia="Times New Roman" w:hAnsi="Arial" w:cs="Arial"/>
                <w:sz w:val="20"/>
                <w:szCs w:val="24"/>
                <w:lang w:val="es-ES" w:eastAsia="es-ES"/>
              </w:rPr>
              <w:t>.</w:t>
            </w:r>
          </w:p>
          <w:p w:rsidR="006D0E85" w:rsidRPr="006D0E85" w:rsidRDefault="006D0E85" w:rsidP="006D0E85">
            <w:pPr>
              <w:spacing w:before="180" w:after="180" w:line="240" w:lineRule="auto"/>
              <w:rPr>
                <w:rFonts w:ascii="Arial" w:eastAsia="Times New Roman" w:hAnsi="Arial" w:cs="Arial"/>
                <w:sz w:val="24"/>
                <w:szCs w:val="24"/>
              </w:rPr>
            </w:pPr>
            <w:r w:rsidRPr="006D0E85">
              <w:rPr>
                <w:rFonts w:ascii="Arial" w:eastAsia="Times New Roman" w:hAnsi="Arial" w:cs="Times New Roman"/>
                <w:sz w:val="20"/>
                <w:szCs w:val="24"/>
                <w:lang w:val="es-ES" w:eastAsia="es-ES"/>
              </w:rPr>
              <w:t xml:space="preserve">Puede deducirse, por tanto, que el factor “apoyo </w:t>
            </w:r>
            <w:proofErr w:type="spellStart"/>
            <w:r w:rsidRPr="006D0E85">
              <w:rPr>
                <w:rFonts w:ascii="Arial" w:eastAsia="Times New Roman" w:hAnsi="Arial" w:cs="Times New Roman"/>
                <w:sz w:val="20"/>
                <w:szCs w:val="24"/>
                <w:lang w:val="es-ES" w:eastAsia="es-ES"/>
              </w:rPr>
              <w:t>unipodal</w:t>
            </w:r>
            <w:proofErr w:type="spellEnd"/>
            <w:r w:rsidRPr="006D0E85">
              <w:rPr>
                <w:rFonts w:ascii="Arial" w:eastAsia="Times New Roman" w:hAnsi="Arial" w:cs="Times New Roman"/>
                <w:sz w:val="20"/>
                <w:szCs w:val="24"/>
                <w:lang w:val="es-ES" w:eastAsia="es-ES"/>
              </w:rPr>
              <w:t xml:space="preserve"> / </w:t>
            </w:r>
            <w:proofErr w:type="spellStart"/>
            <w:r w:rsidRPr="006D0E85">
              <w:rPr>
                <w:rFonts w:ascii="Arial" w:eastAsia="Times New Roman" w:hAnsi="Arial" w:cs="Times New Roman"/>
                <w:sz w:val="20"/>
                <w:szCs w:val="24"/>
                <w:lang w:val="es-ES" w:eastAsia="es-ES"/>
              </w:rPr>
              <w:t>bipodal</w:t>
            </w:r>
            <w:proofErr w:type="spellEnd"/>
            <w:r w:rsidRPr="006D0E85">
              <w:rPr>
                <w:rFonts w:ascii="Arial" w:eastAsia="Times New Roman" w:hAnsi="Arial" w:cs="Times New Roman"/>
                <w:sz w:val="20"/>
                <w:szCs w:val="24"/>
                <w:lang w:val="es-ES" w:eastAsia="es-ES"/>
              </w:rPr>
              <w:t xml:space="preserve">” es muy importante en la utilización ambidextra de una técnica de judo. Por el contrario, el factor “de espaldas / de frente a </w:t>
            </w:r>
            <w:proofErr w:type="spellStart"/>
            <w:r w:rsidRPr="006D0E85">
              <w:rPr>
                <w:rFonts w:ascii="Arial" w:eastAsia="Times New Roman" w:hAnsi="Arial" w:cs="Times New Roman"/>
                <w:sz w:val="20"/>
                <w:szCs w:val="24"/>
                <w:lang w:val="es-ES" w:eastAsia="es-ES"/>
              </w:rPr>
              <w:t>uke</w:t>
            </w:r>
            <w:proofErr w:type="spellEnd"/>
            <w:r w:rsidRPr="006D0E85">
              <w:rPr>
                <w:rFonts w:ascii="Arial" w:eastAsia="Times New Roman" w:hAnsi="Arial" w:cs="Times New Roman"/>
                <w:sz w:val="20"/>
                <w:szCs w:val="24"/>
                <w:lang w:val="es-ES" w:eastAsia="es-ES"/>
              </w:rPr>
              <w:t xml:space="preserve">”, que traduce la realización de un giro por parte del ejecutante en su eje longitudinal, no muestra la misma claridad, pues existen técnicas con alto y bajo índice de </w:t>
            </w:r>
            <w:proofErr w:type="spellStart"/>
            <w:r w:rsidRPr="006D0E85">
              <w:rPr>
                <w:rFonts w:ascii="Arial" w:eastAsia="Times New Roman" w:hAnsi="Arial" w:cs="Times New Roman"/>
                <w:sz w:val="20"/>
                <w:szCs w:val="24"/>
                <w:lang w:val="es-ES" w:eastAsia="es-ES"/>
              </w:rPr>
              <w:t>ambidextría</w:t>
            </w:r>
            <w:proofErr w:type="spellEnd"/>
            <w:r w:rsidRPr="006D0E85">
              <w:rPr>
                <w:rFonts w:ascii="Arial" w:eastAsia="Times New Roman" w:hAnsi="Arial" w:cs="Times New Roman"/>
                <w:sz w:val="20"/>
                <w:szCs w:val="24"/>
                <w:lang w:val="es-ES" w:eastAsia="es-ES"/>
              </w:rPr>
              <w:t xml:space="preserve"> en ambos subgrupos. Estas afirmaciones, en cualquier caso, deben ser matizadas considerando las excepciones antes citadas de las técnicas </w:t>
            </w:r>
            <w:r w:rsidRPr="006D0E85">
              <w:rPr>
                <w:rFonts w:ascii="Arial" w:eastAsia="Times New Roman" w:hAnsi="Arial" w:cs="Times New Roman"/>
                <w:i/>
                <w:sz w:val="20"/>
                <w:szCs w:val="24"/>
                <w:lang w:val="es-ES" w:eastAsia="es-ES"/>
              </w:rPr>
              <w:t>de-</w:t>
            </w:r>
            <w:proofErr w:type="spellStart"/>
            <w:r w:rsidRPr="006D0E85">
              <w:rPr>
                <w:rFonts w:ascii="Arial" w:eastAsia="Times New Roman" w:hAnsi="Arial" w:cs="Times New Roman"/>
                <w:i/>
                <w:sz w:val="20"/>
                <w:szCs w:val="24"/>
                <w:lang w:val="es-ES" w:eastAsia="es-ES"/>
              </w:rPr>
              <w:t>ashi</w:t>
            </w:r>
            <w:proofErr w:type="spellEnd"/>
            <w:r w:rsidRPr="006D0E85">
              <w:rPr>
                <w:rFonts w:ascii="Arial" w:eastAsia="Times New Roman" w:hAnsi="Arial" w:cs="Times New Roman"/>
                <w:i/>
                <w:sz w:val="20"/>
                <w:szCs w:val="24"/>
                <w:lang w:val="es-ES" w:eastAsia="es-ES"/>
              </w:rPr>
              <w:t>-</w:t>
            </w:r>
            <w:proofErr w:type="spellStart"/>
            <w:r w:rsidRPr="006D0E85">
              <w:rPr>
                <w:rFonts w:ascii="Arial" w:eastAsia="Times New Roman" w:hAnsi="Arial" w:cs="Times New Roman"/>
                <w:i/>
                <w:sz w:val="20"/>
                <w:szCs w:val="24"/>
                <w:lang w:val="es-ES" w:eastAsia="es-ES"/>
              </w:rPr>
              <w:t>harai</w:t>
            </w:r>
            <w:proofErr w:type="spellEnd"/>
            <w:r w:rsidRPr="006D0E85">
              <w:rPr>
                <w:rFonts w:ascii="Arial" w:eastAsia="Times New Roman" w:hAnsi="Arial" w:cs="Times New Roman"/>
                <w:sz w:val="20"/>
                <w:szCs w:val="24"/>
                <w:lang w:val="es-ES" w:eastAsia="es-ES"/>
              </w:rPr>
              <w:t xml:space="preserve"> y </w:t>
            </w:r>
            <w:r w:rsidRPr="006D0E85">
              <w:rPr>
                <w:rFonts w:ascii="Arial" w:eastAsia="Times New Roman" w:hAnsi="Arial" w:cs="Times New Roman"/>
                <w:i/>
                <w:sz w:val="20"/>
                <w:szCs w:val="24"/>
                <w:lang w:val="es-ES" w:eastAsia="es-ES"/>
              </w:rPr>
              <w:t>o-</w:t>
            </w:r>
            <w:proofErr w:type="spellStart"/>
            <w:r w:rsidRPr="006D0E85">
              <w:rPr>
                <w:rFonts w:ascii="Arial" w:eastAsia="Times New Roman" w:hAnsi="Arial" w:cs="Times New Roman"/>
                <w:i/>
                <w:sz w:val="20"/>
                <w:szCs w:val="24"/>
                <w:lang w:val="es-ES" w:eastAsia="es-ES"/>
              </w:rPr>
              <w:t>goshi</w:t>
            </w:r>
            <w:proofErr w:type="spellEnd"/>
            <w:r w:rsidRPr="006D0E85">
              <w:rPr>
                <w:rFonts w:ascii="Arial" w:eastAsia="Times New Roman" w:hAnsi="Arial" w:cs="Times New Roman"/>
                <w:sz w:val="20"/>
                <w:szCs w:val="24"/>
                <w:lang w:val="es-ES" w:eastAsia="es-ES"/>
              </w:rPr>
              <w:t>, ya que cualquier técnica de judo posee características particulares (acción de las piernas, de los brazos, giro de la cabeza, posiciones de los diferentes segmentos corporales, etc.) que facilitan o dificultan su ejecución ambidextra</w:t>
            </w:r>
            <w:r w:rsidRPr="006D0E85">
              <w:rPr>
                <w:rFonts w:ascii="Arial" w:eastAsia="Times New Roman" w:hAnsi="Arial" w:cs="Arial"/>
                <w:sz w:val="20"/>
                <w:szCs w:val="24"/>
                <w:lang w:val="es-ES" w:eastAsia="es-ES"/>
              </w:rPr>
              <w:t>.</w:t>
            </w:r>
          </w:p>
          <w:p w:rsidR="006D0E85" w:rsidRPr="006D0E85" w:rsidRDefault="006D0E85" w:rsidP="006D0E85">
            <w:pPr>
              <w:pBdr>
                <w:top w:val="single" w:sz="6" w:space="1" w:color="0000FF"/>
                <w:left w:val="single" w:sz="6" w:space="0" w:color="0000FF"/>
                <w:bottom w:val="single" w:sz="6" w:space="1" w:color="0000FF"/>
                <w:right w:val="single" w:sz="6" w:space="0" w:color="0000FF"/>
              </w:pBdr>
              <w:spacing w:before="540" w:after="100" w:afterAutospacing="1" w:line="240" w:lineRule="auto"/>
              <w:rPr>
                <w:rFonts w:ascii="Arial" w:eastAsia="Times New Roman" w:hAnsi="Arial" w:cs="Arial"/>
                <w:b/>
                <w:bCs/>
                <w:sz w:val="24"/>
                <w:szCs w:val="24"/>
              </w:rPr>
            </w:pPr>
            <w:r w:rsidRPr="006D0E85">
              <w:rPr>
                <w:rFonts w:ascii="Arial" w:eastAsia="Times New Roman" w:hAnsi="Arial" w:cs="Arial"/>
                <w:b/>
                <w:bCs/>
                <w:caps/>
                <w:color w:val="000080"/>
                <w:sz w:val="20"/>
                <w:szCs w:val="20"/>
              </w:rPr>
              <w:t xml:space="preserve"> 5) CONCLUSIONES </w:t>
            </w:r>
          </w:p>
          <w:p w:rsidR="006D0E85" w:rsidRPr="006D0E85" w:rsidRDefault="006D0E85" w:rsidP="006D0E85">
            <w:pPr>
              <w:spacing w:before="180" w:after="180" w:line="240" w:lineRule="auto"/>
              <w:rPr>
                <w:rFonts w:ascii="Arial" w:eastAsia="Times New Roman" w:hAnsi="Arial" w:cs="Arial"/>
                <w:sz w:val="24"/>
                <w:szCs w:val="24"/>
              </w:rPr>
            </w:pPr>
            <w:r w:rsidRPr="006D0E85">
              <w:rPr>
                <w:rFonts w:ascii="Arial" w:eastAsia="Times New Roman" w:hAnsi="Arial" w:cs="Times New Roman"/>
                <w:sz w:val="20"/>
                <w:szCs w:val="24"/>
                <w:lang w:val="es-ES" w:eastAsia="es-ES"/>
              </w:rPr>
              <w:t xml:space="preserve">El estudio realizado evidencia cómo en el judo se produce una jerarquía técnica lateral, tal y como ocurre en otros aspectos de la motricidad humana. En esta jerarquía, la complejidad motora de las diferentes técnicas parece ser el hilo conductor que determina el porqué a veces algunas de las mismas son realizadas indistintamente con ambos lados y otras veces únicamente se realizan por la derecha o por la izquierda. De los dos principales factores que determinan la complejidad motora de las técnicas de judo, la utilización de uno o dos apoyos </w:t>
            </w:r>
            <w:proofErr w:type="spellStart"/>
            <w:r w:rsidRPr="006D0E85">
              <w:rPr>
                <w:rFonts w:ascii="Arial" w:eastAsia="Times New Roman" w:hAnsi="Arial" w:cs="Times New Roman"/>
                <w:sz w:val="20"/>
                <w:szCs w:val="24"/>
                <w:lang w:val="es-ES" w:eastAsia="es-ES"/>
              </w:rPr>
              <w:t>podales</w:t>
            </w:r>
            <w:proofErr w:type="spellEnd"/>
            <w:r w:rsidRPr="006D0E85">
              <w:rPr>
                <w:rFonts w:ascii="Arial" w:eastAsia="Times New Roman" w:hAnsi="Arial" w:cs="Times New Roman"/>
                <w:sz w:val="20"/>
                <w:szCs w:val="24"/>
                <w:lang w:val="es-ES" w:eastAsia="es-ES"/>
              </w:rPr>
              <w:t xml:space="preserve"> guarda una clara relación con los índices de </w:t>
            </w:r>
            <w:proofErr w:type="spellStart"/>
            <w:r w:rsidRPr="006D0E85">
              <w:rPr>
                <w:rFonts w:ascii="Arial" w:eastAsia="Times New Roman" w:hAnsi="Arial" w:cs="Times New Roman"/>
                <w:sz w:val="20"/>
                <w:szCs w:val="24"/>
                <w:lang w:val="es-ES" w:eastAsia="es-ES"/>
              </w:rPr>
              <w:t>ambidextría</w:t>
            </w:r>
            <w:proofErr w:type="spellEnd"/>
            <w:r w:rsidRPr="006D0E85">
              <w:rPr>
                <w:rFonts w:ascii="Arial" w:eastAsia="Times New Roman" w:hAnsi="Arial" w:cs="Times New Roman"/>
                <w:sz w:val="20"/>
                <w:szCs w:val="24"/>
                <w:lang w:val="es-ES" w:eastAsia="es-ES"/>
              </w:rPr>
              <w:t xml:space="preserve"> hallados en el estudio</w:t>
            </w:r>
            <w:r w:rsidRPr="006D0E85">
              <w:rPr>
                <w:rFonts w:ascii="Arial" w:eastAsia="Times New Roman" w:hAnsi="Arial" w:cs="Arial"/>
                <w:sz w:val="20"/>
                <w:szCs w:val="20"/>
                <w:lang w:val="es-ES" w:eastAsia="es-ES"/>
              </w:rPr>
              <w:t>.</w:t>
            </w:r>
            <w:r w:rsidRPr="006D0E85">
              <w:rPr>
                <w:rFonts w:ascii="Arial" w:eastAsia="Times New Roman" w:hAnsi="Arial" w:cs="Arial"/>
                <w:sz w:val="24"/>
                <w:szCs w:val="24"/>
              </w:rPr>
              <w:t xml:space="preserve"> </w:t>
            </w:r>
          </w:p>
          <w:p w:rsidR="006D0E85" w:rsidRPr="006D0E85" w:rsidRDefault="006D0E85" w:rsidP="006D0E85">
            <w:pPr>
              <w:spacing w:before="360" w:after="180" w:line="240" w:lineRule="auto"/>
              <w:rPr>
                <w:rFonts w:ascii="Arial" w:eastAsia="Times New Roman" w:hAnsi="Arial" w:cs="Arial"/>
                <w:sz w:val="24"/>
                <w:szCs w:val="24"/>
              </w:rPr>
            </w:pPr>
            <w:r w:rsidRPr="006D0E85">
              <w:rPr>
                <w:rFonts w:ascii="Arial" w:eastAsia="Times New Roman" w:hAnsi="Arial" w:cs="Arial"/>
                <w:b/>
                <w:bCs/>
                <w:i/>
                <w:iCs/>
                <w:color w:val="000080"/>
                <w:sz w:val="20"/>
                <w:szCs w:val="20"/>
              </w:rPr>
              <w:t xml:space="preserve">5.1. </w:t>
            </w:r>
            <w:r w:rsidRPr="006D0E85">
              <w:rPr>
                <w:rFonts w:ascii="Arial" w:eastAsia="Times New Roman" w:hAnsi="Arial" w:cs="Arial"/>
                <w:b/>
                <w:bCs/>
                <w:i/>
                <w:iCs/>
                <w:color w:val="000080"/>
                <w:sz w:val="20"/>
                <w:szCs w:val="20"/>
                <w:u w:val="single"/>
              </w:rPr>
              <w:t>Implicaciones pedagógicas</w:t>
            </w:r>
          </w:p>
          <w:p w:rsidR="006D0E85" w:rsidRPr="006D0E85" w:rsidRDefault="006D0E85" w:rsidP="006D0E85">
            <w:pPr>
              <w:spacing w:before="180" w:after="100" w:afterAutospacing="1" w:line="240" w:lineRule="auto"/>
              <w:rPr>
                <w:rFonts w:ascii="Arial" w:eastAsia="Times New Roman" w:hAnsi="Arial" w:cs="Arial"/>
                <w:sz w:val="24"/>
                <w:szCs w:val="24"/>
              </w:rPr>
            </w:pPr>
            <w:r w:rsidRPr="006D0E85">
              <w:rPr>
                <w:rFonts w:ascii="Arial" w:eastAsia="Times New Roman" w:hAnsi="Arial" w:cs="Times New Roman"/>
                <w:sz w:val="20"/>
                <w:szCs w:val="24"/>
                <w:lang w:val="es-ES" w:eastAsia="es-ES"/>
              </w:rPr>
              <w:t xml:space="preserve">El hecho de que el </w:t>
            </w:r>
            <w:proofErr w:type="spellStart"/>
            <w:r w:rsidRPr="006D0E85">
              <w:rPr>
                <w:rFonts w:ascii="Arial" w:eastAsia="Times New Roman" w:hAnsi="Arial" w:cs="Times New Roman"/>
                <w:sz w:val="20"/>
                <w:szCs w:val="24"/>
                <w:lang w:val="es-ES" w:eastAsia="es-ES"/>
              </w:rPr>
              <w:t>judoka</w:t>
            </w:r>
            <w:proofErr w:type="spellEnd"/>
            <w:r w:rsidRPr="006D0E85">
              <w:rPr>
                <w:rFonts w:ascii="Arial" w:eastAsia="Times New Roman" w:hAnsi="Arial" w:cs="Times New Roman"/>
                <w:sz w:val="20"/>
                <w:szCs w:val="24"/>
                <w:lang w:val="es-ES" w:eastAsia="es-ES"/>
              </w:rPr>
              <w:t xml:space="preserve"> adquiera tempranamente una cierta </w:t>
            </w:r>
            <w:proofErr w:type="spellStart"/>
            <w:r w:rsidRPr="006D0E85">
              <w:rPr>
                <w:rFonts w:ascii="Arial" w:eastAsia="Times New Roman" w:hAnsi="Arial" w:cs="Times New Roman"/>
                <w:sz w:val="20"/>
                <w:szCs w:val="24"/>
                <w:lang w:val="es-ES" w:eastAsia="es-ES"/>
              </w:rPr>
              <w:t>ambidextría</w:t>
            </w:r>
            <w:proofErr w:type="spellEnd"/>
            <w:r w:rsidRPr="006D0E85">
              <w:rPr>
                <w:rFonts w:ascii="Arial" w:eastAsia="Times New Roman" w:hAnsi="Arial" w:cs="Times New Roman"/>
                <w:sz w:val="20"/>
                <w:szCs w:val="24"/>
                <w:lang w:val="es-ES" w:eastAsia="es-ES"/>
              </w:rPr>
              <w:t xml:space="preserve"> es interesante puesto que le permitirá luchar eficazmente contra adversarios diestros y zurdos, cubriendo un amplio abanico de direcciones de ataque (Coche y Renault, 1989; </w:t>
            </w:r>
            <w:proofErr w:type="spellStart"/>
            <w:r w:rsidRPr="006D0E85">
              <w:rPr>
                <w:rFonts w:ascii="Arial" w:eastAsia="Times New Roman" w:hAnsi="Arial" w:cs="Times New Roman"/>
                <w:sz w:val="20"/>
                <w:szCs w:val="24"/>
                <w:lang w:val="es-ES" w:eastAsia="es-ES"/>
              </w:rPr>
              <w:t>Federation</w:t>
            </w:r>
            <w:proofErr w:type="spellEnd"/>
            <w:r w:rsidRPr="006D0E85">
              <w:rPr>
                <w:rFonts w:ascii="Arial" w:eastAsia="Times New Roman" w:hAnsi="Arial" w:cs="Times New Roman"/>
                <w:sz w:val="20"/>
                <w:szCs w:val="24"/>
                <w:lang w:val="es-ES" w:eastAsia="es-ES"/>
              </w:rPr>
              <w:t xml:space="preserve"> </w:t>
            </w:r>
            <w:proofErr w:type="spellStart"/>
            <w:r w:rsidRPr="006D0E85">
              <w:rPr>
                <w:rFonts w:ascii="Arial" w:eastAsia="Times New Roman" w:hAnsi="Arial" w:cs="Times New Roman"/>
                <w:sz w:val="20"/>
                <w:szCs w:val="24"/>
                <w:lang w:val="es-ES" w:eastAsia="es-ES"/>
              </w:rPr>
              <w:t>Française</w:t>
            </w:r>
            <w:proofErr w:type="spellEnd"/>
            <w:r w:rsidRPr="006D0E85">
              <w:rPr>
                <w:rFonts w:ascii="Arial" w:eastAsia="Times New Roman" w:hAnsi="Arial" w:cs="Times New Roman"/>
                <w:sz w:val="20"/>
                <w:szCs w:val="24"/>
                <w:lang w:val="es-ES" w:eastAsia="es-ES"/>
              </w:rPr>
              <w:t xml:space="preserve"> de Judo, </w:t>
            </w:r>
            <w:proofErr w:type="spellStart"/>
            <w:r w:rsidRPr="006D0E85">
              <w:rPr>
                <w:rFonts w:ascii="Arial" w:eastAsia="Times New Roman" w:hAnsi="Arial" w:cs="Times New Roman"/>
                <w:sz w:val="20"/>
                <w:szCs w:val="24"/>
                <w:lang w:val="es-ES" w:eastAsia="es-ES"/>
              </w:rPr>
              <w:t>Jujitsu</w:t>
            </w:r>
            <w:proofErr w:type="spellEnd"/>
            <w:r w:rsidRPr="006D0E85">
              <w:rPr>
                <w:rFonts w:ascii="Arial" w:eastAsia="Times New Roman" w:hAnsi="Arial" w:cs="Times New Roman"/>
                <w:sz w:val="20"/>
                <w:szCs w:val="24"/>
                <w:lang w:val="es-ES" w:eastAsia="es-ES"/>
              </w:rPr>
              <w:t xml:space="preserve">, Kendo et D.A., 1987). Durante la enseñanza del judo, cualquier profesor observa en sus clases que el índice de </w:t>
            </w:r>
            <w:proofErr w:type="spellStart"/>
            <w:r w:rsidRPr="006D0E85">
              <w:rPr>
                <w:rFonts w:ascii="Arial" w:eastAsia="Times New Roman" w:hAnsi="Arial" w:cs="Times New Roman"/>
                <w:sz w:val="20"/>
                <w:szCs w:val="24"/>
                <w:lang w:val="es-ES" w:eastAsia="es-ES"/>
              </w:rPr>
              <w:t>ambidextría</w:t>
            </w:r>
            <w:proofErr w:type="spellEnd"/>
            <w:r w:rsidRPr="006D0E85">
              <w:rPr>
                <w:rFonts w:ascii="Arial" w:eastAsia="Times New Roman" w:hAnsi="Arial" w:cs="Times New Roman"/>
                <w:sz w:val="20"/>
                <w:szCs w:val="24"/>
                <w:lang w:val="es-ES" w:eastAsia="es-ES"/>
              </w:rPr>
              <w:t xml:space="preserve"> está influenciado por la dificultad motriz de las técnicas. En nuestra opinión, y sobre la base de los resultados obtenidos en el presente estudio, nos mostramos partidarios de enseñar las técnicas con alto índice de </w:t>
            </w:r>
            <w:proofErr w:type="spellStart"/>
            <w:r w:rsidRPr="006D0E85">
              <w:rPr>
                <w:rFonts w:ascii="Arial" w:eastAsia="Times New Roman" w:hAnsi="Arial" w:cs="Times New Roman"/>
                <w:sz w:val="20"/>
                <w:szCs w:val="24"/>
                <w:lang w:val="es-ES" w:eastAsia="es-ES"/>
              </w:rPr>
              <w:t>ambidextría</w:t>
            </w:r>
            <w:proofErr w:type="spellEnd"/>
            <w:r w:rsidRPr="006D0E85">
              <w:rPr>
                <w:rFonts w:ascii="Arial" w:eastAsia="Times New Roman" w:hAnsi="Arial" w:cs="Times New Roman"/>
                <w:sz w:val="20"/>
                <w:szCs w:val="24"/>
                <w:lang w:val="es-ES" w:eastAsia="es-ES"/>
              </w:rPr>
              <w:t xml:space="preserve"> por ambos lados y las técnicas con bajo índice de </w:t>
            </w:r>
            <w:proofErr w:type="spellStart"/>
            <w:r w:rsidRPr="006D0E85">
              <w:rPr>
                <w:rFonts w:ascii="Arial" w:eastAsia="Times New Roman" w:hAnsi="Arial" w:cs="Times New Roman"/>
                <w:sz w:val="20"/>
                <w:szCs w:val="24"/>
                <w:lang w:val="es-ES" w:eastAsia="es-ES"/>
              </w:rPr>
              <w:t>ambidextría</w:t>
            </w:r>
            <w:proofErr w:type="spellEnd"/>
            <w:r w:rsidRPr="006D0E85">
              <w:rPr>
                <w:rFonts w:ascii="Arial" w:eastAsia="Times New Roman" w:hAnsi="Arial" w:cs="Times New Roman"/>
                <w:sz w:val="20"/>
                <w:szCs w:val="24"/>
                <w:lang w:val="es-ES" w:eastAsia="es-ES"/>
              </w:rPr>
              <w:t xml:space="preserve"> por el lado preferente, es decir, coincidente con la guardia (</w:t>
            </w:r>
            <w:proofErr w:type="spellStart"/>
            <w:r w:rsidRPr="006D0E85">
              <w:rPr>
                <w:rFonts w:ascii="Arial" w:eastAsia="Times New Roman" w:hAnsi="Arial" w:cs="Times New Roman"/>
                <w:i/>
                <w:sz w:val="20"/>
                <w:szCs w:val="24"/>
                <w:lang w:val="es-ES" w:eastAsia="es-ES"/>
              </w:rPr>
              <w:t>kumi</w:t>
            </w:r>
            <w:proofErr w:type="spellEnd"/>
            <w:r w:rsidRPr="006D0E85">
              <w:rPr>
                <w:rFonts w:ascii="Arial" w:eastAsia="Times New Roman" w:hAnsi="Arial" w:cs="Times New Roman"/>
                <w:i/>
                <w:sz w:val="20"/>
                <w:szCs w:val="24"/>
                <w:lang w:val="es-ES" w:eastAsia="es-ES"/>
              </w:rPr>
              <w:t>-kata</w:t>
            </w:r>
            <w:r w:rsidRPr="006D0E85">
              <w:rPr>
                <w:rFonts w:ascii="Arial" w:eastAsia="Times New Roman" w:hAnsi="Arial" w:cs="Times New Roman"/>
                <w:sz w:val="20"/>
                <w:szCs w:val="24"/>
                <w:lang w:val="es-ES" w:eastAsia="es-ES"/>
              </w:rPr>
              <w:t xml:space="preserve"> y posición). Esta orientación general debe ser matizada si el </w:t>
            </w:r>
            <w:proofErr w:type="spellStart"/>
            <w:r w:rsidRPr="006D0E85">
              <w:rPr>
                <w:rFonts w:ascii="Arial" w:eastAsia="Times New Roman" w:hAnsi="Arial" w:cs="Times New Roman"/>
                <w:sz w:val="20"/>
                <w:szCs w:val="24"/>
                <w:lang w:val="es-ES" w:eastAsia="es-ES"/>
              </w:rPr>
              <w:t>judoka</w:t>
            </w:r>
            <w:proofErr w:type="spellEnd"/>
            <w:r w:rsidRPr="006D0E85">
              <w:rPr>
                <w:rFonts w:ascii="Arial" w:eastAsia="Times New Roman" w:hAnsi="Arial" w:cs="Times New Roman"/>
                <w:sz w:val="20"/>
                <w:szCs w:val="24"/>
                <w:lang w:val="es-ES" w:eastAsia="es-ES"/>
              </w:rPr>
              <w:t xml:space="preserve"> tiende a realizar judo con una sola mano agarrada, aspecto es muy importante y frecuente en el judo actual, puesto que existe una ruptura en la lógica de la asimetría que determinan el </w:t>
            </w:r>
            <w:proofErr w:type="spellStart"/>
            <w:r w:rsidRPr="006D0E85">
              <w:rPr>
                <w:rFonts w:ascii="Arial" w:eastAsia="Times New Roman" w:hAnsi="Arial" w:cs="Times New Roman"/>
                <w:i/>
                <w:sz w:val="20"/>
                <w:szCs w:val="24"/>
                <w:lang w:val="es-ES" w:eastAsia="es-ES"/>
              </w:rPr>
              <w:t>kumi</w:t>
            </w:r>
            <w:proofErr w:type="spellEnd"/>
            <w:r w:rsidRPr="006D0E85">
              <w:rPr>
                <w:rFonts w:ascii="Arial" w:eastAsia="Times New Roman" w:hAnsi="Arial" w:cs="Times New Roman"/>
                <w:i/>
                <w:sz w:val="20"/>
                <w:szCs w:val="24"/>
                <w:lang w:val="es-ES" w:eastAsia="es-ES"/>
              </w:rPr>
              <w:t>-kata</w:t>
            </w:r>
            <w:r w:rsidRPr="006D0E85">
              <w:rPr>
                <w:rFonts w:ascii="Arial" w:eastAsia="Times New Roman" w:hAnsi="Arial" w:cs="Times New Roman"/>
                <w:sz w:val="20"/>
                <w:szCs w:val="24"/>
                <w:lang w:val="es-ES" w:eastAsia="es-ES"/>
              </w:rPr>
              <w:t xml:space="preserve"> y la posición.</w:t>
            </w:r>
            <w:r w:rsidRPr="006D0E85">
              <w:rPr>
                <w:rFonts w:ascii="Arial" w:eastAsia="Times New Roman" w:hAnsi="Arial" w:cs="Arial"/>
                <w:sz w:val="24"/>
                <w:szCs w:val="24"/>
              </w:rPr>
              <w:t xml:space="preserve"> </w:t>
            </w:r>
          </w:p>
          <w:p w:rsidR="006D0E85" w:rsidRPr="006D0E85" w:rsidRDefault="006D0E85" w:rsidP="006D0E85">
            <w:pPr>
              <w:spacing w:before="180" w:after="180" w:line="240" w:lineRule="auto"/>
              <w:rPr>
                <w:rFonts w:ascii="Arial" w:eastAsia="Times New Roman" w:hAnsi="Arial" w:cs="Arial"/>
                <w:sz w:val="24"/>
                <w:szCs w:val="24"/>
              </w:rPr>
            </w:pPr>
            <w:r w:rsidRPr="006D0E85">
              <w:rPr>
                <w:rFonts w:ascii="Arial" w:eastAsia="Times New Roman" w:hAnsi="Arial" w:cs="Times New Roman"/>
                <w:sz w:val="20"/>
                <w:szCs w:val="24"/>
                <w:lang w:val="es-ES" w:eastAsia="es-ES"/>
              </w:rPr>
              <w:t xml:space="preserve">Por otro lado, aunque basamos nuestra acción pedagógica en la observación de la asimetría </w:t>
            </w:r>
            <w:proofErr w:type="spellStart"/>
            <w:r w:rsidRPr="006D0E85">
              <w:rPr>
                <w:rFonts w:ascii="Arial" w:eastAsia="Times New Roman" w:hAnsi="Arial" w:cs="Times New Roman"/>
                <w:sz w:val="20"/>
                <w:szCs w:val="24"/>
                <w:lang w:val="es-ES" w:eastAsia="es-ES"/>
              </w:rPr>
              <w:t>podal</w:t>
            </w:r>
            <w:proofErr w:type="spellEnd"/>
            <w:r w:rsidRPr="006D0E85">
              <w:rPr>
                <w:rFonts w:ascii="Arial" w:eastAsia="Times New Roman" w:hAnsi="Arial" w:cs="Times New Roman"/>
                <w:sz w:val="20"/>
                <w:szCs w:val="24"/>
                <w:lang w:val="es-ES" w:eastAsia="es-ES"/>
              </w:rPr>
              <w:t xml:space="preserve">, no está de más un análisis general de los cinco elementos lateralizados </w:t>
            </w:r>
            <w:r w:rsidRPr="006D0E85">
              <w:rPr>
                <w:rFonts w:ascii="Arial" w:eastAsia="Times New Roman" w:hAnsi="Arial" w:cs="Times New Roman"/>
                <w:sz w:val="20"/>
                <w:szCs w:val="24"/>
                <w:lang w:val="es-ES" w:eastAsia="es-ES"/>
              </w:rPr>
              <w:lastRenderedPageBreak/>
              <w:t xml:space="preserve">del </w:t>
            </w:r>
            <w:proofErr w:type="spellStart"/>
            <w:r w:rsidRPr="006D0E85">
              <w:rPr>
                <w:rFonts w:ascii="Arial" w:eastAsia="Times New Roman" w:hAnsi="Arial" w:cs="Times New Roman"/>
                <w:sz w:val="20"/>
                <w:szCs w:val="24"/>
                <w:lang w:val="es-ES" w:eastAsia="es-ES"/>
              </w:rPr>
              <w:t>judoka</w:t>
            </w:r>
            <w:proofErr w:type="spellEnd"/>
            <w:r w:rsidRPr="006D0E85">
              <w:rPr>
                <w:rFonts w:ascii="Arial" w:eastAsia="Times New Roman" w:hAnsi="Arial" w:cs="Times New Roman"/>
                <w:sz w:val="20"/>
                <w:szCs w:val="24"/>
                <w:lang w:val="es-ES" w:eastAsia="es-ES"/>
              </w:rPr>
              <w:t xml:space="preserve"> debutante (Ojo director; Preferencia de giro de hombros; Mano dominante; Preferencia de giro de caderas; y Pie dominante) ya que de entre los que poseen lateralización cruzada o heterogénea pueden surgir </w:t>
            </w:r>
            <w:proofErr w:type="spellStart"/>
            <w:r w:rsidRPr="006D0E85">
              <w:rPr>
                <w:rFonts w:ascii="Arial" w:eastAsia="Times New Roman" w:hAnsi="Arial" w:cs="Times New Roman"/>
                <w:sz w:val="20"/>
                <w:szCs w:val="24"/>
                <w:lang w:val="es-ES" w:eastAsia="es-ES"/>
              </w:rPr>
              <w:t>judokas</w:t>
            </w:r>
            <w:proofErr w:type="spellEnd"/>
            <w:r w:rsidRPr="006D0E85">
              <w:rPr>
                <w:rFonts w:ascii="Arial" w:eastAsia="Times New Roman" w:hAnsi="Arial" w:cs="Times New Roman"/>
                <w:sz w:val="20"/>
                <w:szCs w:val="24"/>
                <w:lang w:val="es-ES" w:eastAsia="es-ES"/>
              </w:rPr>
              <w:t xml:space="preserve"> con tendencia a luchar por la izquierda. Deberíamos reforzar esta tendencia pues se ha demostrado que luchar por la izquierda supone una ventaja estratégica.</w:t>
            </w:r>
            <w:r w:rsidRPr="006D0E85">
              <w:rPr>
                <w:rFonts w:ascii="Arial" w:eastAsia="Times New Roman" w:hAnsi="Arial" w:cs="Arial"/>
                <w:sz w:val="24"/>
                <w:szCs w:val="24"/>
              </w:rPr>
              <w:t xml:space="preserve"> </w:t>
            </w:r>
          </w:p>
          <w:p w:rsidR="006D0E85" w:rsidRPr="006D0E85" w:rsidRDefault="006D0E85" w:rsidP="006D0E85">
            <w:pPr>
              <w:pBdr>
                <w:top w:val="single" w:sz="6" w:space="1" w:color="0000FF"/>
                <w:left w:val="single" w:sz="6" w:space="0" w:color="0000FF"/>
                <w:bottom w:val="single" w:sz="6" w:space="1" w:color="0000FF"/>
                <w:right w:val="single" w:sz="6" w:space="0" w:color="0000FF"/>
              </w:pBdr>
              <w:spacing w:before="540" w:after="100" w:afterAutospacing="1" w:line="240" w:lineRule="auto"/>
              <w:rPr>
                <w:rFonts w:ascii="Arial" w:eastAsia="Times New Roman" w:hAnsi="Arial" w:cs="Arial"/>
                <w:sz w:val="24"/>
                <w:szCs w:val="24"/>
              </w:rPr>
            </w:pPr>
            <w:r w:rsidRPr="006D0E85">
              <w:rPr>
                <w:rFonts w:ascii="Arial" w:eastAsia="Times New Roman" w:hAnsi="Arial" w:cs="Arial"/>
                <w:b/>
                <w:bCs/>
                <w:caps/>
                <w:color w:val="000080"/>
                <w:sz w:val="20"/>
                <w:szCs w:val="20"/>
              </w:rPr>
              <w:t xml:space="preserve"> 6) BIBLIOGRAFÍA </w:t>
            </w:r>
          </w:p>
          <w:p w:rsidR="006D0E85" w:rsidRPr="006D0E85" w:rsidRDefault="006D0E85" w:rsidP="006D0E85">
            <w:pPr>
              <w:spacing w:before="90" w:after="0" w:line="240" w:lineRule="auto"/>
              <w:rPr>
                <w:rFonts w:ascii="Arial" w:eastAsia="Times New Roman" w:hAnsi="Arial" w:cs="Arial"/>
                <w:sz w:val="24"/>
                <w:szCs w:val="24"/>
                <w:lang w:val="en-US"/>
              </w:rPr>
            </w:pPr>
            <w:proofErr w:type="spellStart"/>
            <w:r w:rsidRPr="006D0E85">
              <w:rPr>
                <w:rFonts w:ascii="Arial" w:eastAsia="Times New Roman" w:hAnsi="Arial" w:cs="Arial"/>
                <w:b/>
                <w:sz w:val="20"/>
                <w:szCs w:val="24"/>
                <w:lang w:val="es-ES" w:eastAsia="es-ES"/>
              </w:rPr>
              <w:t>Azémar</w:t>
            </w:r>
            <w:proofErr w:type="spellEnd"/>
            <w:r w:rsidRPr="006D0E85">
              <w:rPr>
                <w:rFonts w:ascii="Arial" w:eastAsia="Times New Roman" w:hAnsi="Arial" w:cs="Times New Roman"/>
                <w:b/>
                <w:sz w:val="20"/>
                <w:szCs w:val="24"/>
                <w:lang w:val="fr-FR"/>
              </w:rPr>
              <w:t>, G. (1966).</w:t>
            </w:r>
            <w:r w:rsidRPr="006D0E85">
              <w:rPr>
                <w:rFonts w:ascii="Arial" w:eastAsia="Times New Roman" w:hAnsi="Arial" w:cs="Times New Roman"/>
                <w:sz w:val="20"/>
                <w:szCs w:val="24"/>
                <w:lang w:val="fr-FR"/>
              </w:rPr>
              <w:t xml:space="preserve"> </w:t>
            </w:r>
            <w:r w:rsidRPr="006D0E85">
              <w:rPr>
                <w:rFonts w:ascii="Arial" w:eastAsia="Times New Roman" w:hAnsi="Arial" w:cs="Times New Roman"/>
                <w:i/>
                <w:sz w:val="20"/>
                <w:szCs w:val="24"/>
                <w:lang w:val="fr-FR"/>
              </w:rPr>
              <w:t xml:space="preserve">Sport et </w:t>
            </w:r>
            <w:proofErr w:type="spellStart"/>
            <w:r w:rsidRPr="006D0E85">
              <w:rPr>
                <w:rFonts w:ascii="Arial" w:eastAsia="Times New Roman" w:hAnsi="Arial" w:cs="Times New Roman"/>
                <w:i/>
                <w:sz w:val="20"/>
                <w:szCs w:val="24"/>
                <w:lang w:val="fr-FR"/>
              </w:rPr>
              <w:t>latéralite</w:t>
            </w:r>
            <w:proofErr w:type="spellEnd"/>
            <w:r w:rsidRPr="006D0E85">
              <w:rPr>
                <w:rFonts w:ascii="Arial" w:eastAsia="Times New Roman" w:hAnsi="Arial" w:cs="Times New Roman"/>
                <w:i/>
                <w:sz w:val="20"/>
                <w:szCs w:val="24"/>
                <w:lang w:val="fr-FR"/>
              </w:rPr>
              <w:t xml:space="preserve"> </w:t>
            </w:r>
            <w:r w:rsidRPr="006D0E85">
              <w:rPr>
                <w:rFonts w:ascii="Arial" w:eastAsia="Times New Roman" w:hAnsi="Arial" w:cs="Times New Roman"/>
                <w:sz w:val="20"/>
                <w:szCs w:val="24"/>
                <w:lang w:val="fr-FR"/>
              </w:rPr>
              <w:t>(</w:t>
            </w:r>
            <w:proofErr w:type="spellStart"/>
            <w:r w:rsidRPr="006D0E85">
              <w:rPr>
                <w:rFonts w:ascii="Arial" w:eastAsia="Times New Roman" w:hAnsi="Arial" w:cs="Times New Roman"/>
                <w:sz w:val="20"/>
                <w:szCs w:val="24"/>
                <w:lang w:val="fr-FR"/>
              </w:rPr>
              <w:t>Tesis</w:t>
            </w:r>
            <w:proofErr w:type="spellEnd"/>
            <w:r w:rsidRPr="006D0E85">
              <w:rPr>
                <w:rFonts w:ascii="Arial" w:eastAsia="Times New Roman" w:hAnsi="Arial" w:cs="Times New Roman"/>
                <w:sz w:val="20"/>
                <w:szCs w:val="24"/>
                <w:lang w:val="fr-FR"/>
              </w:rPr>
              <w:t xml:space="preserve"> Doctoral). Editions universitaires. </w:t>
            </w:r>
            <w:proofErr w:type="spellStart"/>
            <w:r w:rsidRPr="006D0E85">
              <w:rPr>
                <w:rFonts w:ascii="Arial" w:eastAsia="Times New Roman" w:hAnsi="Arial" w:cs="Times New Roman"/>
                <w:sz w:val="20"/>
                <w:szCs w:val="24"/>
                <w:lang w:val="fr-FR"/>
              </w:rPr>
              <w:t>París</w:t>
            </w:r>
            <w:proofErr w:type="spellEnd"/>
            <w:r w:rsidRPr="006D0E85">
              <w:rPr>
                <w:rFonts w:ascii="Arial" w:eastAsia="Times New Roman" w:hAnsi="Arial" w:cs="Times New Roman"/>
                <w:sz w:val="20"/>
                <w:szCs w:val="24"/>
                <w:lang w:val="fr-FR"/>
              </w:rPr>
              <w:t>.</w:t>
            </w:r>
          </w:p>
          <w:p w:rsidR="006D0E85" w:rsidRPr="006D0E85" w:rsidRDefault="006D0E85" w:rsidP="006D0E85">
            <w:pPr>
              <w:spacing w:before="90" w:after="0" w:line="240" w:lineRule="auto"/>
              <w:rPr>
                <w:rFonts w:ascii="Arial" w:eastAsia="Times New Roman" w:hAnsi="Arial" w:cs="Arial"/>
                <w:sz w:val="24"/>
                <w:szCs w:val="24"/>
                <w:lang w:val="fr-FR"/>
              </w:rPr>
            </w:pPr>
            <w:proofErr w:type="spellStart"/>
            <w:r w:rsidRPr="006D0E85">
              <w:rPr>
                <w:rFonts w:ascii="Arial" w:eastAsia="Times New Roman" w:hAnsi="Arial" w:cs="Arial"/>
                <w:b/>
                <w:sz w:val="20"/>
                <w:szCs w:val="24"/>
                <w:lang w:val="en-US" w:eastAsia="es-ES"/>
              </w:rPr>
              <w:t>Azémar</w:t>
            </w:r>
            <w:proofErr w:type="spellEnd"/>
            <w:r w:rsidRPr="006D0E85">
              <w:rPr>
                <w:rFonts w:ascii="Arial" w:eastAsia="Times New Roman" w:hAnsi="Arial" w:cs="Times New Roman"/>
                <w:b/>
                <w:sz w:val="20"/>
                <w:szCs w:val="24"/>
                <w:lang w:val="fr-FR"/>
              </w:rPr>
              <w:t>, G. (1970).</w:t>
            </w:r>
            <w:r w:rsidRPr="006D0E85">
              <w:rPr>
                <w:rFonts w:ascii="Arial" w:eastAsia="Times New Roman" w:hAnsi="Arial" w:cs="Times New Roman"/>
                <w:sz w:val="20"/>
                <w:szCs w:val="24"/>
                <w:lang w:val="fr-FR"/>
              </w:rPr>
              <w:t xml:space="preserve"> </w:t>
            </w:r>
            <w:r w:rsidRPr="006D0E85">
              <w:rPr>
                <w:rFonts w:ascii="Arial" w:eastAsia="Times New Roman" w:hAnsi="Arial" w:cs="Times New Roman"/>
                <w:i/>
                <w:sz w:val="20"/>
                <w:szCs w:val="24"/>
                <w:lang w:val="fr-FR"/>
              </w:rPr>
              <w:t>Sport et latéralité</w:t>
            </w:r>
            <w:r w:rsidRPr="006D0E85">
              <w:rPr>
                <w:rFonts w:ascii="Arial" w:eastAsia="Times New Roman" w:hAnsi="Arial" w:cs="Times New Roman"/>
                <w:sz w:val="20"/>
                <w:szCs w:val="24"/>
                <w:lang w:val="fr-FR"/>
              </w:rPr>
              <w:t xml:space="preserve"> (2ª </w:t>
            </w:r>
            <w:proofErr w:type="spellStart"/>
            <w:r w:rsidRPr="006D0E85">
              <w:rPr>
                <w:rFonts w:ascii="Arial" w:eastAsia="Times New Roman" w:hAnsi="Arial" w:cs="Times New Roman"/>
                <w:sz w:val="20"/>
                <w:szCs w:val="24"/>
                <w:lang w:val="fr-FR"/>
              </w:rPr>
              <w:t>ed</w:t>
            </w:r>
            <w:proofErr w:type="spellEnd"/>
            <w:r w:rsidRPr="006D0E85">
              <w:rPr>
                <w:rFonts w:ascii="Arial" w:eastAsia="Times New Roman" w:hAnsi="Arial" w:cs="Times New Roman"/>
                <w:sz w:val="20"/>
                <w:szCs w:val="24"/>
                <w:lang w:val="fr-FR"/>
              </w:rPr>
              <w:t xml:space="preserve">.). Editions universitaires. </w:t>
            </w:r>
            <w:proofErr w:type="spellStart"/>
            <w:r w:rsidRPr="006D0E85">
              <w:rPr>
                <w:rFonts w:ascii="Arial" w:eastAsia="Times New Roman" w:hAnsi="Arial" w:cs="Times New Roman"/>
                <w:sz w:val="20"/>
                <w:szCs w:val="24"/>
                <w:lang w:val="fr-FR"/>
              </w:rPr>
              <w:t>París</w:t>
            </w:r>
            <w:proofErr w:type="spellEnd"/>
            <w:r w:rsidRPr="006D0E85">
              <w:rPr>
                <w:rFonts w:ascii="Arial" w:eastAsia="Times New Roman" w:hAnsi="Arial" w:cs="Times New Roman"/>
                <w:sz w:val="20"/>
                <w:szCs w:val="24"/>
                <w:lang w:val="fr-FR"/>
              </w:rPr>
              <w:t>.</w:t>
            </w:r>
          </w:p>
          <w:p w:rsidR="006D0E85" w:rsidRPr="006D0E85" w:rsidRDefault="006D0E85" w:rsidP="006D0E85">
            <w:pPr>
              <w:spacing w:before="90" w:after="0" w:line="240" w:lineRule="auto"/>
              <w:rPr>
                <w:rFonts w:ascii="Arial" w:eastAsia="Times New Roman" w:hAnsi="Arial" w:cs="Arial"/>
                <w:sz w:val="24"/>
                <w:szCs w:val="24"/>
              </w:rPr>
            </w:pPr>
            <w:proofErr w:type="spellStart"/>
            <w:r w:rsidRPr="006D0E85">
              <w:rPr>
                <w:rFonts w:ascii="Arial" w:eastAsia="Times New Roman" w:hAnsi="Arial" w:cs="Arial"/>
                <w:b/>
                <w:sz w:val="20"/>
                <w:szCs w:val="24"/>
                <w:lang w:val="fr-FR" w:eastAsia="es-ES"/>
              </w:rPr>
              <w:t>Azémar</w:t>
            </w:r>
            <w:proofErr w:type="spellEnd"/>
            <w:r w:rsidRPr="006D0E85">
              <w:rPr>
                <w:rFonts w:ascii="Arial" w:eastAsia="Times New Roman" w:hAnsi="Arial" w:cs="Times New Roman"/>
                <w:b/>
                <w:sz w:val="20"/>
                <w:szCs w:val="24"/>
                <w:lang w:val="fr-FR"/>
              </w:rPr>
              <w:t>, G. (1990).</w:t>
            </w:r>
            <w:r w:rsidRPr="006D0E85">
              <w:rPr>
                <w:rFonts w:ascii="Arial" w:eastAsia="Times New Roman" w:hAnsi="Arial" w:cs="Times New Roman"/>
                <w:sz w:val="20"/>
                <w:szCs w:val="24"/>
                <w:lang w:val="fr-FR"/>
              </w:rPr>
              <w:t xml:space="preserve"> </w:t>
            </w:r>
            <w:r w:rsidRPr="006D0E85">
              <w:rPr>
                <w:rFonts w:ascii="Arial" w:eastAsia="Times New Roman" w:hAnsi="Arial" w:cs="Times New Roman"/>
                <w:i/>
                <w:iCs/>
                <w:sz w:val="20"/>
                <w:szCs w:val="24"/>
                <w:lang w:val="fr-FR"/>
              </w:rPr>
              <w:t>Latéralité et efficience motrice</w:t>
            </w:r>
            <w:r w:rsidRPr="006D0E85">
              <w:rPr>
                <w:rFonts w:ascii="Arial" w:eastAsia="Times New Roman" w:hAnsi="Arial" w:cs="Times New Roman"/>
                <w:sz w:val="20"/>
                <w:szCs w:val="24"/>
                <w:lang w:val="fr-FR"/>
              </w:rPr>
              <w:t xml:space="preserve">. En Arnaud, P.; Broker, G.,  </w:t>
            </w:r>
            <w:proofErr w:type="spellStart"/>
            <w:r w:rsidRPr="006D0E85">
              <w:rPr>
                <w:rFonts w:ascii="Arial" w:eastAsia="Times New Roman" w:hAnsi="Arial" w:cs="Times New Roman"/>
                <w:i/>
                <w:sz w:val="20"/>
                <w:szCs w:val="24"/>
                <w:lang w:val="fr-FR"/>
              </w:rPr>
              <w:t>Psicopédagogie</w:t>
            </w:r>
            <w:proofErr w:type="spellEnd"/>
            <w:r w:rsidRPr="006D0E85">
              <w:rPr>
                <w:rFonts w:ascii="Arial" w:eastAsia="Times New Roman" w:hAnsi="Arial" w:cs="Times New Roman"/>
                <w:i/>
                <w:sz w:val="20"/>
                <w:szCs w:val="24"/>
                <w:lang w:val="fr-FR"/>
              </w:rPr>
              <w:t xml:space="preserve"> des activités physiques et sportives </w:t>
            </w:r>
            <w:r w:rsidRPr="006D0E85">
              <w:rPr>
                <w:rFonts w:ascii="Arial" w:eastAsia="Times New Roman" w:hAnsi="Arial" w:cs="Times New Roman"/>
                <w:sz w:val="20"/>
                <w:szCs w:val="24"/>
                <w:lang w:val="fr-FR"/>
              </w:rPr>
              <w:t xml:space="preserve">(3ª </w:t>
            </w:r>
            <w:proofErr w:type="spellStart"/>
            <w:r w:rsidRPr="006D0E85">
              <w:rPr>
                <w:rFonts w:ascii="Arial" w:eastAsia="Times New Roman" w:hAnsi="Arial" w:cs="Times New Roman"/>
                <w:sz w:val="20"/>
                <w:szCs w:val="24"/>
                <w:lang w:val="fr-FR"/>
              </w:rPr>
              <w:t>ed</w:t>
            </w:r>
            <w:proofErr w:type="spellEnd"/>
            <w:r w:rsidRPr="006D0E85">
              <w:rPr>
                <w:rFonts w:ascii="Arial" w:eastAsia="Times New Roman" w:hAnsi="Arial" w:cs="Times New Roman"/>
                <w:sz w:val="20"/>
                <w:szCs w:val="24"/>
                <w:lang w:val="fr-FR"/>
              </w:rPr>
              <w:t xml:space="preserve">.). Privat. </w:t>
            </w:r>
            <w:r w:rsidRPr="006D0E85">
              <w:rPr>
                <w:rFonts w:ascii="Arial" w:eastAsia="Times New Roman" w:hAnsi="Arial" w:cs="Times New Roman"/>
                <w:sz w:val="20"/>
                <w:szCs w:val="24"/>
              </w:rPr>
              <w:t>Toulouse, pp. 395-414.</w:t>
            </w:r>
          </w:p>
          <w:p w:rsidR="006D0E85" w:rsidRPr="006D0E85" w:rsidRDefault="006D0E85" w:rsidP="006D0E85">
            <w:pPr>
              <w:spacing w:before="90" w:after="0" w:line="240" w:lineRule="auto"/>
              <w:rPr>
                <w:rFonts w:ascii="Arial" w:eastAsia="Times New Roman" w:hAnsi="Arial" w:cs="Arial"/>
                <w:sz w:val="24"/>
                <w:szCs w:val="24"/>
                <w:lang w:val="en-US"/>
              </w:rPr>
            </w:pPr>
            <w:proofErr w:type="spellStart"/>
            <w:r w:rsidRPr="006D0E85">
              <w:rPr>
                <w:rFonts w:ascii="Arial" w:eastAsia="Times New Roman" w:hAnsi="Arial" w:cs="Arial"/>
                <w:b/>
                <w:sz w:val="20"/>
                <w:szCs w:val="24"/>
                <w:lang w:val="es-ES" w:eastAsia="es-ES"/>
              </w:rPr>
              <w:t>Azémar</w:t>
            </w:r>
            <w:proofErr w:type="spellEnd"/>
            <w:r w:rsidRPr="006D0E85">
              <w:rPr>
                <w:rFonts w:ascii="Arial" w:eastAsia="Times New Roman" w:hAnsi="Arial" w:cs="Times New Roman"/>
                <w:b/>
                <w:sz w:val="20"/>
                <w:szCs w:val="24"/>
              </w:rPr>
              <w:t>, G. (1994).</w:t>
            </w:r>
            <w:r w:rsidRPr="006D0E85">
              <w:rPr>
                <w:rFonts w:ascii="Arial" w:eastAsia="Times New Roman" w:hAnsi="Arial" w:cs="Times New Roman"/>
                <w:i/>
                <w:sz w:val="20"/>
                <w:szCs w:val="24"/>
              </w:rPr>
              <w:t xml:space="preserve"> </w:t>
            </w:r>
            <w:r w:rsidRPr="006D0E85">
              <w:rPr>
                <w:rFonts w:ascii="Arial" w:eastAsia="Times New Roman" w:hAnsi="Arial" w:cs="Times New Roman"/>
                <w:i/>
                <w:iCs/>
                <w:sz w:val="20"/>
                <w:szCs w:val="24"/>
              </w:rPr>
              <w:t>Lateralidad y éxito deportivo</w:t>
            </w:r>
            <w:r w:rsidRPr="006D0E85">
              <w:rPr>
                <w:rFonts w:ascii="Arial" w:eastAsia="Times New Roman" w:hAnsi="Arial" w:cs="Times New Roman"/>
                <w:sz w:val="20"/>
                <w:szCs w:val="24"/>
              </w:rPr>
              <w:t xml:space="preserve">. Ponencia presentada en el </w:t>
            </w:r>
            <w:r w:rsidRPr="006D0E85">
              <w:rPr>
                <w:rFonts w:ascii="Arial" w:eastAsia="Times New Roman" w:hAnsi="Arial" w:cs="Times New Roman"/>
                <w:i/>
                <w:sz w:val="20"/>
                <w:szCs w:val="24"/>
              </w:rPr>
              <w:t>IV Congreso</w:t>
            </w:r>
            <w:r w:rsidRPr="006D0E85">
              <w:rPr>
                <w:rFonts w:ascii="Arial" w:eastAsia="Times New Roman" w:hAnsi="Arial" w:cs="Times New Roman"/>
                <w:sz w:val="20"/>
                <w:szCs w:val="24"/>
              </w:rPr>
              <w:t xml:space="preserve"> </w:t>
            </w:r>
            <w:r w:rsidRPr="006D0E85">
              <w:rPr>
                <w:rFonts w:ascii="Arial" w:eastAsia="Times New Roman" w:hAnsi="Arial" w:cs="Times New Roman"/>
                <w:i/>
                <w:sz w:val="20"/>
                <w:szCs w:val="24"/>
              </w:rPr>
              <w:t>Gallego de Educación Física y Deporte</w:t>
            </w:r>
            <w:r w:rsidRPr="006D0E85">
              <w:rPr>
                <w:rFonts w:ascii="Arial" w:eastAsia="Times New Roman" w:hAnsi="Arial" w:cs="Times New Roman"/>
                <w:sz w:val="20"/>
                <w:szCs w:val="24"/>
              </w:rPr>
              <w:t xml:space="preserve">. </w:t>
            </w:r>
            <w:proofErr w:type="spellStart"/>
            <w:r w:rsidRPr="006D0E85">
              <w:rPr>
                <w:rFonts w:ascii="Arial" w:eastAsia="Times New Roman" w:hAnsi="Arial" w:cs="Times New Roman"/>
                <w:sz w:val="20"/>
                <w:szCs w:val="24"/>
                <w:lang w:val="en-US"/>
              </w:rPr>
              <w:t>Pontevedra</w:t>
            </w:r>
            <w:proofErr w:type="spellEnd"/>
            <w:r w:rsidRPr="006D0E85">
              <w:rPr>
                <w:rFonts w:ascii="Arial" w:eastAsia="Times New Roman" w:hAnsi="Arial" w:cs="Times New Roman"/>
                <w:sz w:val="20"/>
                <w:szCs w:val="24"/>
                <w:lang w:val="en-US"/>
              </w:rPr>
              <w:t>.</w:t>
            </w:r>
          </w:p>
          <w:p w:rsidR="006D0E85" w:rsidRPr="006D0E85" w:rsidRDefault="006D0E85" w:rsidP="006D0E85">
            <w:pPr>
              <w:spacing w:before="90" w:after="0" w:line="240" w:lineRule="auto"/>
              <w:rPr>
                <w:rFonts w:ascii="Arial" w:eastAsia="Times New Roman" w:hAnsi="Arial" w:cs="Arial"/>
                <w:sz w:val="24"/>
                <w:szCs w:val="24"/>
              </w:rPr>
            </w:pPr>
            <w:proofErr w:type="spellStart"/>
            <w:r w:rsidRPr="006D0E85">
              <w:rPr>
                <w:rFonts w:ascii="Arial" w:eastAsia="Times New Roman" w:hAnsi="Arial" w:cs="Arial"/>
                <w:b/>
                <w:sz w:val="20"/>
                <w:szCs w:val="24"/>
                <w:lang w:val="en-US" w:eastAsia="es-ES"/>
              </w:rPr>
              <w:t>Azémar</w:t>
            </w:r>
            <w:proofErr w:type="spellEnd"/>
            <w:r w:rsidRPr="006D0E85">
              <w:rPr>
                <w:rFonts w:ascii="Arial" w:eastAsia="Times New Roman" w:hAnsi="Arial" w:cs="Times New Roman"/>
                <w:b/>
                <w:sz w:val="20"/>
                <w:szCs w:val="24"/>
                <w:lang w:val="en-US"/>
              </w:rPr>
              <w:t>, G. (1998).</w:t>
            </w:r>
            <w:r w:rsidRPr="006D0E85">
              <w:rPr>
                <w:rFonts w:ascii="Arial" w:eastAsia="Times New Roman" w:hAnsi="Arial" w:cs="Times New Roman"/>
                <w:sz w:val="20"/>
                <w:szCs w:val="24"/>
                <w:lang w:val="en-US"/>
              </w:rPr>
              <w:t xml:space="preserve"> </w:t>
            </w:r>
            <w:r w:rsidRPr="006D0E85">
              <w:rPr>
                <w:rFonts w:ascii="Arial" w:eastAsia="Times New Roman" w:hAnsi="Arial" w:cs="Times New Roman"/>
                <w:sz w:val="20"/>
                <w:szCs w:val="24"/>
                <w:lang w:val="fr-FR"/>
              </w:rPr>
              <w:t xml:space="preserve">Posture et asymétries fonctionnelles. </w:t>
            </w:r>
            <w:r w:rsidRPr="006D0E85">
              <w:rPr>
                <w:rFonts w:ascii="Arial" w:eastAsia="Times New Roman" w:hAnsi="Arial" w:cs="Times New Roman"/>
                <w:i/>
                <w:sz w:val="20"/>
                <w:szCs w:val="24"/>
                <w:lang w:val="fr-FR"/>
              </w:rPr>
              <w:t>STAPS (Equilibration posturale chez le sportif).</w:t>
            </w:r>
            <w:r w:rsidRPr="006D0E85">
              <w:rPr>
                <w:rFonts w:ascii="Arial" w:eastAsia="Times New Roman" w:hAnsi="Arial" w:cs="Times New Roman"/>
                <w:sz w:val="20"/>
                <w:szCs w:val="24"/>
                <w:lang w:val="fr-FR"/>
              </w:rPr>
              <w:t xml:space="preserve"> 19 (46-47): 75-84.</w:t>
            </w:r>
          </w:p>
          <w:p w:rsidR="006D0E85" w:rsidRPr="006D0E85" w:rsidRDefault="006D0E85" w:rsidP="006D0E85">
            <w:pPr>
              <w:spacing w:before="90" w:after="0" w:line="240" w:lineRule="auto"/>
              <w:rPr>
                <w:rFonts w:ascii="Arial" w:eastAsia="Times New Roman" w:hAnsi="Arial" w:cs="Arial"/>
                <w:sz w:val="24"/>
                <w:szCs w:val="24"/>
              </w:rPr>
            </w:pPr>
            <w:proofErr w:type="spellStart"/>
            <w:r w:rsidRPr="006D0E85">
              <w:rPr>
                <w:rFonts w:ascii="Arial" w:eastAsia="Times New Roman" w:hAnsi="Arial" w:cs="Arial"/>
                <w:b/>
                <w:sz w:val="20"/>
                <w:szCs w:val="24"/>
                <w:lang w:val="es-ES" w:eastAsia="es-ES"/>
              </w:rPr>
              <w:t>Azémar</w:t>
            </w:r>
            <w:proofErr w:type="spellEnd"/>
            <w:r w:rsidRPr="006D0E85">
              <w:rPr>
                <w:rFonts w:ascii="Arial" w:eastAsia="Times New Roman" w:hAnsi="Arial" w:cs="Times New Roman"/>
                <w:b/>
                <w:sz w:val="20"/>
                <w:szCs w:val="24"/>
                <w:lang w:val="fr-FR"/>
              </w:rPr>
              <w:t>, G.; Stein, J.F.; Reine, B. (1990).</w:t>
            </w:r>
            <w:r w:rsidRPr="006D0E85">
              <w:rPr>
                <w:rFonts w:ascii="Arial" w:eastAsia="Times New Roman" w:hAnsi="Arial" w:cs="Times New Roman"/>
                <w:sz w:val="20"/>
                <w:szCs w:val="24"/>
                <w:lang w:val="fr-FR"/>
              </w:rPr>
              <w:t xml:space="preserve"> Les particularités de la main gauche dans une tache de pointer en vision périphérique. </w:t>
            </w:r>
            <w:r w:rsidRPr="006D0E85">
              <w:rPr>
                <w:rFonts w:ascii="Arial" w:eastAsia="Times New Roman" w:hAnsi="Arial" w:cs="Times New Roman"/>
                <w:i/>
                <w:sz w:val="20"/>
                <w:szCs w:val="24"/>
                <w:lang w:val="fr-FR"/>
              </w:rPr>
              <w:t>Sport et psychologie</w:t>
            </w:r>
            <w:r w:rsidRPr="006D0E85">
              <w:rPr>
                <w:rFonts w:ascii="Arial" w:eastAsia="Times New Roman" w:hAnsi="Arial" w:cs="Times New Roman"/>
                <w:sz w:val="20"/>
                <w:szCs w:val="24"/>
                <w:lang w:val="fr-FR"/>
              </w:rPr>
              <w:t xml:space="preserve">. INSEP. </w:t>
            </w:r>
            <w:proofErr w:type="spellStart"/>
            <w:r w:rsidRPr="006D0E85">
              <w:rPr>
                <w:rFonts w:ascii="Arial" w:eastAsia="Times New Roman" w:hAnsi="Arial" w:cs="Times New Roman"/>
                <w:sz w:val="20"/>
                <w:szCs w:val="24"/>
                <w:lang w:val="fr-FR"/>
              </w:rPr>
              <w:t>París</w:t>
            </w:r>
            <w:proofErr w:type="spellEnd"/>
            <w:r w:rsidRPr="006D0E85">
              <w:rPr>
                <w:rFonts w:ascii="Arial" w:eastAsia="Times New Roman" w:hAnsi="Arial" w:cs="Times New Roman"/>
                <w:sz w:val="20"/>
                <w:szCs w:val="24"/>
                <w:lang w:val="fr-FR"/>
              </w:rPr>
              <w:t>, pp. 123-133.</w:t>
            </w:r>
          </w:p>
          <w:p w:rsidR="006D0E85" w:rsidRPr="006D0E85" w:rsidRDefault="006D0E85" w:rsidP="006D0E85">
            <w:pPr>
              <w:spacing w:before="90" w:after="0" w:line="240" w:lineRule="auto"/>
              <w:rPr>
                <w:rFonts w:ascii="Arial" w:eastAsia="Times New Roman" w:hAnsi="Arial" w:cs="Arial"/>
                <w:sz w:val="24"/>
                <w:szCs w:val="24"/>
              </w:rPr>
            </w:pPr>
            <w:proofErr w:type="spellStart"/>
            <w:r w:rsidRPr="006D0E85">
              <w:rPr>
                <w:rFonts w:ascii="Arial" w:eastAsia="Times New Roman" w:hAnsi="Arial" w:cs="Arial"/>
                <w:b/>
                <w:sz w:val="20"/>
                <w:szCs w:val="24"/>
                <w:lang w:val="es-ES" w:eastAsia="es-ES"/>
              </w:rPr>
              <w:t>Brousse</w:t>
            </w:r>
            <w:proofErr w:type="spellEnd"/>
            <w:r w:rsidRPr="006D0E85">
              <w:rPr>
                <w:rFonts w:ascii="Arial" w:eastAsia="Times New Roman" w:hAnsi="Arial" w:cs="Times New Roman"/>
                <w:b/>
                <w:sz w:val="20"/>
                <w:szCs w:val="24"/>
              </w:rPr>
              <w:t xml:space="preserve">, M.; </w:t>
            </w:r>
            <w:proofErr w:type="spellStart"/>
            <w:r w:rsidRPr="006D0E85">
              <w:rPr>
                <w:rFonts w:ascii="Arial" w:eastAsia="Times New Roman" w:hAnsi="Arial" w:cs="Times New Roman"/>
                <w:b/>
                <w:sz w:val="20"/>
                <w:szCs w:val="24"/>
              </w:rPr>
              <w:t>Villamón</w:t>
            </w:r>
            <w:proofErr w:type="spellEnd"/>
            <w:r w:rsidRPr="006D0E85">
              <w:rPr>
                <w:rFonts w:ascii="Arial" w:eastAsia="Times New Roman" w:hAnsi="Arial" w:cs="Times New Roman"/>
                <w:b/>
                <w:sz w:val="20"/>
                <w:szCs w:val="24"/>
              </w:rPr>
              <w:t>, M.; Molina, J.P. (1999).</w:t>
            </w:r>
            <w:r w:rsidRPr="006D0E85">
              <w:rPr>
                <w:rFonts w:ascii="Arial" w:eastAsia="Times New Roman" w:hAnsi="Arial" w:cs="Times New Roman"/>
                <w:sz w:val="20"/>
                <w:szCs w:val="24"/>
              </w:rPr>
              <w:t xml:space="preserve"> </w:t>
            </w:r>
            <w:r w:rsidRPr="006D0E85">
              <w:rPr>
                <w:rFonts w:ascii="Arial" w:eastAsia="Times New Roman" w:hAnsi="Arial" w:cs="Times New Roman"/>
                <w:i/>
                <w:iCs/>
                <w:sz w:val="20"/>
                <w:szCs w:val="24"/>
              </w:rPr>
              <w:t>El judo en el contexto escolar</w:t>
            </w:r>
            <w:r w:rsidRPr="006D0E85">
              <w:rPr>
                <w:rFonts w:ascii="Arial" w:eastAsia="Times New Roman" w:hAnsi="Arial" w:cs="Times New Roman"/>
                <w:sz w:val="20"/>
                <w:szCs w:val="24"/>
              </w:rPr>
              <w:t xml:space="preserve">. En </w:t>
            </w:r>
            <w:proofErr w:type="spellStart"/>
            <w:r w:rsidRPr="006D0E85">
              <w:rPr>
                <w:rFonts w:ascii="Arial" w:eastAsia="Times New Roman" w:hAnsi="Arial" w:cs="Times New Roman"/>
                <w:sz w:val="20"/>
                <w:szCs w:val="24"/>
              </w:rPr>
              <w:t>Villamón</w:t>
            </w:r>
            <w:proofErr w:type="spellEnd"/>
            <w:r w:rsidRPr="006D0E85">
              <w:rPr>
                <w:rFonts w:ascii="Arial" w:eastAsia="Times New Roman" w:hAnsi="Arial" w:cs="Times New Roman"/>
                <w:sz w:val="20"/>
                <w:szCs w:val="24"/>
              </w:rPr>
              <w:t>, M. (</w:t>
            </w:r>
            <w:proofErr w:type="spellStart"/>
            <w:r w:rsidRPr="006D0E85">
              <w:rPr>
                <w:rFonts w:ascii="Arial" w:eastAsia="Times New Roman" w:hAnsi="Arial" w:cs="Times New Roman"/>
                <w:sz w:val="20"/>
                <w:szCs w:val="24"/>
              </w:rPr>
              <w:t>dir.</w:t>
            </w:r>
            <w:proofErr w:type="spellEnd"/>
            <w:r w:rsidRPr="006D0E85">
              <w:rPr>
                <w:rFonts w:ascii="Arial" w:eastAsia="Times New Roman" w:hAnsi="Arial" w:cs="Times New Roman"/>
                <w:sz w:val="20"/>
                <w:szCs w:val="24"/>
              </w:rPr>
              <w:t xml:space="preserve">). </w:t>
            </w:r>
            <w:r w:rsidRPr="006D0E85">
              <w:rPr>
                <w:rFonts w:ascii="Arial" w:eastAsia="Times New Roman" w:hAnsi="Arial" w:cs="Times New Roman"/>
                <w:i/>
                <w:sz w:val="20"/>
                <w:szCs w:val="24"/>
              </w:rPr>
              <w:t>Introducción al judo</w:t>
            </w:r>
            <w:r w:rsidRPr="006D0E85">
              <w:rPr>
                <w:rFonts w:ascii="Arial" w:eastAsia="Times New Roman" w:hAnsi="Arial" w:cs="Times New Roman"/>
                <w:sz w:val="20"/>
                <w:szCs w:val="24"/>
              </w:rPr>
              <w:t>. Hispano Europea. Barcelona, pp. 183-199.</w:t>
            </w:r>
          </w:p>
          <w:p w:rsidR="006D0E85" w:rsidRPr="006D0E85" w:rsidRDefault="006D0E85" w:rsidP="006D0E85">
            <w:pPr>
              <w:spacing w:before="90" w:after="0" w:line="240" w:lineRule="auto"/>
              <w:rPr>
                <w:rFonts w:ascii="Arial" w:eastAsia="Times New Roman" w:hAnsi="Arial" w:cs="Arial"/>
                <w:sz w:val="24"/>
                <w:szCs w:val="24"/>
              </w:rPr>
            </w:pPr>
            <w:r w:rsidRPr="006D0E85">
              <w:rPr>
                <w:rFonts w:ascii="Arial" w:eastAsia="Times New Roman" w:hAnsi="Arial" w:cs="Arial"/>
                <w:b/>
                <w:sz w:val="20"/>
                <w:szCs w:val="24"/>
              </w:rPr>
              <w:t xml:space="preserve">Coche, </w:t>
            </w:r>
            <w:r w:rsidRPr="006D0E85">
              <w:rPr>
                <w:rFonts w:ascii="Arial" w:eastAsia="Times New Roman" w:hAnsi="Arial" w:cs="Arial"/>
                <w:b/>
                <w:sz w:val="20"/>
                <w:szCs w:val="24"/>
                <w:lang w:val="es-ES" w:eastAsia="es-ES"/>
              </w:rPr>
              <w:t>J</w:t>
            </w:r>
            <w:r w:rsidRPr="006D0E85">
              <w:rPr>
                <w:rFonts w:ascii="Arial" w:eastAsia="Times New Roman" w:hAnsi="Arial" w:cs="Times New Roman"/>
                <w:b/>
                <w:sz w:val="20"/>
                <w:szCs w:val="24"/>
              </w:rPr>
              <w:t>.P.; Renault, J.F. (1989).</w:t>
            </w:r>
            <w:r w:rsidRPr="006D0E85">
              <w:rPr>
                <w:rFonts w:ascii="Arial" w:eastAsia="Times New Roman" w:hAnsi="Arial" w:cs="Times New Roman"/>
                <w:sz w:val="20"/>
                <w:szCs w:val="24"/>
              </w:rPr>
              <w:t xml:space="preserve"> </w:t>
            </w:r>
            <w:r w:rsidRPr="006D0E85">
              <w:rPr>
                <w:rFonts w:ascii="Arial" w:eastAsia="Times New Roman" w:hAnsi="Arial" w:cs="Times New Roman"/>
                <w:i/>
                <w:sz w:val="20"/>
                <w:szCs w:val="24"/>
              </w:rPr>
              <w:t>Judo</w:t>
            </w:r>
            <w:r w:rsidRPr="006D0E85">
              <w:rPr>
                <w:rFonts w:ascii="Arial" w:eastAsia="Times New Roman" w:hAnsi="Arial" w:cs="Times New Roman"/>
                <w:sz w:val="20"/>
                <w:szCs w:val="24"/>
              </w:rPr>
              <w:t xml:space="preserve">. Robert </w:t>
            </w:r>
            <w:proofErr w:type="spellStart"/>
            <w:r w:rsidRPr="006D0E85">
              <w:rPr>
                <w:rFonts w:ascii="Arial" w:eastAsia="Times New Roman" w:hAnsi="Arial" w:cs="Times New Roman"/>
                <w:sz w:val="20"/>
                <w:szCs w:val="24"/>
              </w:rPr>
              <w:t>Laffont</w:t>
            </w:r>
            <w:proofErr w:type="spellEnd"/>
            <w:r w:rsidRPr="006D0E85">
              <w:rPr>
                <w:rFonts w:ascii="Arial" w:eastAsia="Times New Roman" w:hAnsi="Arial" w:cs="Times New Roman"/>
                <w:sz w:val="20"/>
                <w:szCs w:val="24"/>
              </w:rPr>
              <w:t>. París.</w:t>
            </w:r>
          </w:p>
          <w:p w:rsidR="006D0E85" w:rsidRPr="006D0E85" w:rsidRDefault="006D0E85" w:rsidP="006D0E85">
            <w:pPr>
              <w:spacing w:before="90" w:after="0" w:line="240" w:lineRule="auto"/>
              <w:rPr>
                <w:rFonts w:ascii="Arial" w:eastAsia="Times New Roman" w:hAnsi="Arial" w:cs="Arial"/>
                <w:sz w:val="24"/>
                <w:szCs w:val="24"/>
              </w:rPr>
            </w:pPr>
            <w:r w:rsidRPr="006D0E85">
              <w:rPr>
                <w:rFonts w:ascii="Arial" w:eastAsia="Times New Roman" w:hAnsi="Arial" w:cs="Arial"/>
                <w:b/>
                <w:sz w:val="20"/>
                <w:szCs w:val="24"/>
                <w:lang w:val="es-ES" w:eastAsia="es-ES"/>
              </w:rPr>
              <w:t>González</w:t>
            </w:r>
            <w:r w:rsidRPr="006D0E85">
              <w:rPr>
                <w:rFonts w:ascii="Arial" w:eastAsia="Times New Roman" w:hAnsi="Arial" w:cs="Times New Roman"/>
                <w:b/>
                <w:sz w:val="20"/>
                <w:szCs w:val="24"/>
              </w:rPr>
              <w:t>, A. (1990).</w:t>
            </w:r>
            <w:r w:rsidRPr="006D0E85">
              <w:rPr>
                <w:rFonts w:ascii="Arial" w:eastAsia="Times New Roman" w:hAnsi="Arial" w:cs="Times New Roman"/>
                <w:sz w:val="20"/>
                <w:szCs w:val="24"/>
              </w:rPr>
              <w:t xml:space="preserve"> </w:t>
            </w:r>
            <w:r w:rsidRPr="006D0E85">
              <w:rPr>
                <w:rFonts w:ascii="Arial" w:eastAsia="Times New Roman" w:hAnsi="Arial" w:cs="Times New Roman"/>
                <w:i/>
                <w:sz w:val="20"/>
                <w:szCs w:val="24"/>
              </w:rPr>
              <w:t xml:space="preserve">Estudio cualitativo cuantitativo de las técnicas de judo utilizadas en relación con el sexo, peso y edad de los competidores </w:t>
            </w:r>
            <w:r w:rsidRPr="006D0E85">
              <w:rPr>
                <w:rFonts w:ascii="Arial" w:eastAsia="Times New Roman" w:hAnsi="Arial" w:cs="Times New Roman"/>
                <w:sz w:val="20"/>
                <w:szCs w:val="24"/>
              </w:rPr>
              <w:t>(Tesis Doctoral). Universidad Complutense de Madrid. Madrid.</w:t>
            </w:r>
          </w:p>
          <w:p w:rsidR="006D0E85" w:rsidRPr="006D0E85" w:rsidRDefault="006D0E85" w:rsidP="006D0E85">
            <w:pPr>
              <w:spacing w:before="90" w:after="0" w:line="240" w:lineRule="auto"/>
              <w:rPr>
                <w:rFonts w:ascii="Arial" w:eastAsia="Times New Roman" w:hAnsi="Arial" w:cs="Arial"/>
                <w:sz w:val="24"/>
                <w:szCs w:val="24"/>
              </w:rPr>
            </w:pPr>
            <w:proofErr w:type="spellStart"/>
            <w:r w:rsidRPr="006D0E85">
              <w:rPr>
                <w:rFonts w:ascii="Arial" w:eastAsia="Times New Roman" w:hAnsi="Arial" w:cs="Arial"/>
                <w:b/>
                <w:sz w:val="20"/>
                <w:szCs w:val="24"/>
              </w:rPr>
              <w:t>Inman</w:t>
            </w:r>
            <w:proofErr w:type="spellEnd"/>
            <w:r w:rsidRPr="006D0E85">
              <w:rPr>
                <w:rFonts w:ascii="Arial" w:eastAsia="Times New Roman" w:hAnsi="Arial" w:cs="Arial"/>
                <w:b/>
                <w:sz w:val="20"/>
                <w:szCs w:val="24"/>
              </w:rPr>
              <w:t xml:space="preserve">, </w:t>
            </w:r>
            <w:r w:rsidRPr="006D0E85">
              <w:rPr>
                <w:rFonts w:ascii="Arial" w:eastAsia="Times New Roman" w:hAnsi="Arial" w:cs="Arial"/>
                <w:b/>
                <w:sz w:val="20"/>
                <w:szCs w:val="24"/>
                <w:lang w:val="es-ES" w:eastAsia="es-ES"/>
              </w:rPr>
              <w:t>R</w:t>
            </w:r>
            <w:r w:rsidRPr="006D0E85">
              <w:rPr>
                <w:rFonts w:ascii="Arial" w:eastAsia="Times New Roman" w:hAnsi="Arial" w:cs="Times New Roman"/>
                <w:b/>
                <w:sz w:val="20"/>
                <w:szCs w:val="24"/>
              </w:rPr>
              <w:t>. (1988).</w:t>
            </w:r>
            <w:r w:rsidRPr="006D0E85">
              <w:rPr>
                <w:rFonts w:ascii="Arial" w:eastAsia="Times New Roman" w:hAnsi="Arial" w:cs="Times New Roman"/>
                <w:sz w:val="20"/>
                <w:szCs w:val="24"/>
              </w:rPr>
              <w:t xml:space="preserve"> </w:t>
            </w:r>
            <w:r w:rsidRPr="006D0E85">
              <w:rPr>
                <w:rFonts w:ascii="Arial" w:eastAsia="Times New Roman" w:hAnsi="Arial" w:cs="Times New Roman"/>
                <w:i/>
                <w:sz w:val="20"/>
                <w:szCs w:val="24"/>
              </w:rPr>
              <w:t>Las técnicas de los campeones en combate</w:t>
            </w:r>
            <w:r w:rsidRPr="006D0E85">
              <w:rPr>
                <w:rFonts w:ascii="Arial" w:eastAsia="Times New Roman" w:hAnsi="Arial" w:cs="Times New Roman"/>
                <w:sz w:val="20"/>
                <w:szCs w:val="24"/>
              </w:rPr>
              <w:t xml:space="preserve">. </w:t>
            </w:r>
            <w:proofErr w:type="spellStart"/>
            <w:r w:rsidRPr="006D0E85">
              <w:rPr>
                <w:rFonts w:ascii="Arial" w:eastAsia="Times New Roman" w:hAnsi="Arial" w:cs="Times New Roman"/>
                <w:sz w:val="20"/>
                <w:szCs w:val="24"/>
              </w:rPr>
              <w:t>Eiras</w:t>
            </w:r>
            <w:proofErr w:type="spellEnd"/>
            <w:r w:rsidRPr="006D0E85">
              <w:rPr>
                <w:rFonts w:ascii="Arial" w:eastAsia="Times New Roman" w:hAnsi="Arial" w:cs="Times New Roman"/>
                <w:sz w:val="20"/>
                <w:szCs w:val="24"/>
              </w:rPr>
              <w:t>. Madrid.</w:t>
            </w:r>
          </w:p>
          <w:p w:rsidR="006D0E85" w:rsidRPr="006D0E85" w:rsidRDefault="006D0E85" w:rsidP="006D0E85">
            <w:pPr>
              <w:spacing w:before="90" w:after="0" w:line="240" w:lineRule="auto"/>
              <w:rPr>
                <w:rFonts w:ascii="Arial" w:eastAsia="Times New Roman" w:hAnsi="Arial" w:cs="Arial"/>
                <w:sz w:val="24"/>
                <w:szCs w:val="24"/>
              </w:rPr>
            </w:pPr>
            <w:proofErr w:type="spellStart"/>
            <w:r w:rsidRPr="006D0E85">
              <w:rPr>
                <w:rFonts w:ascii="Arial" w:eastAsia="Times New Roman" w:hAnsi="Arial" w:cs="Arial"/>
                <w:b/>
                <w:sz w:val="20"/>
                <w:szCs w:val="24"/>
              </w:rPr>
              <w:t>Idarreta</w:t>
            </w:r>
            <w:proofErr w:type="spellEnd"/>
            <w:r w:rsidRPr="006D0E85">
              <w:rPr>
                <w:rFonts w:ascii="Arial" w:eastAsia="Times New Roman" w:hAnsi="Arial" w:cs="Arial"/>
                <w:b/>
                <w:sz w:val="20"/>
                <w:szCs w:val="24"/>
                <w:lang w:val="es-ES" w:eastAsia="es-ES"/>
              </w:rPr>
              <w:t>,</w:t>
            </w:r>
            <w:r w:rsidRPr="006D0E85">
              <w:rPr>
                <w:rFonts w:ascii="Arial" w:eastAsia="Times New Roman" w:hAnsi="Arial" w:cs="Times New Roman"/>
                <w:b/>
                <w:sz w:val="20"/>
                <w:szCs w:val="24"/>
              </w:rPr>
              <w:t xml:space="preserve"> J. (2002).</w:t>
            </w:r>
            <w:r w:rsidRPr="006D0E85">
              <w:rPr>
                <w:rFonts w:ascii="Arial" w:eastAsia="Times New Roman" w:hAnsi="Arial" w:cs="Times New Roman"/>
                <w:sz w:val="20"/>
                <w:szCs w:val="24"/>
              </w:rPr>
              <w:t xml:space="preserve"> </w:t>
            </w:r>
            <w:r w:rsidRPr="006D0E85">
              <w:rPr>
                <w:rFonts w:ascii="Arial" w:eastAsia="Times New Roman" w:hAnsi="Arial" w:cs="Times New Roman"/>
                <w:i/>
                <w:sz w:val="20"/>
                <w:szCs w:val="24"/>
              </w:rPr>
              <w:t>Lateralidad y</w:t>
            </w:r>
            <w:r w:rsidRPr="006D0E85">
              <w:rPr>
                <w:rFonts w:ascii="Arial" w:eastAsia="Times New Roman" w:hAnsi="Arial" w:cs="Times New Roman"/>
                <w:sz w:val="20"/>
                <w:szCs w:val="24"/>
              </w:rPr>
              <w:t xml:space="preserve"> </w:t>
            </w:r>
            <w:r w:rsidRPr="006D0E85">
              <w:rPr>
                <w:rFonts w:ascii="Arial" w:eastAsia="Times New Roman" w:hAnsi="Arial" w:cs="Times New Roman"/>
                <w:i/>
                <w:sz w:val="20"/>
                <w:szCs w:val="24"/>
              </w:rPr>
              <w:t xml:space="preserve">judo. </w:t>
            </w:r>
            <w:r w:rsidRPr="006D0E85">
              <w:rPr>
                <w:rFonts w:ascii="Arial" w:eastAsia="Times New Roman" w:hAnsi="Arial" w:cs="Times New Roman"/>
                <w:sz w:val="20"/>
                <w:szCs w:val="24"/>
              </w:rPr>
              <w:t>(Tesis Doctoral). Universidad del país vasco. San Sebastián.</w:t>
            </w:r>
          </w:p>
          <w:p w:rsidR="006D0E85" w:rsidRPr="006D0E85" w:rsidRDefault="006D0E85" w:rsidP="006D0E85">
            <w:pPr>
              <w:spacing w:before="90" w:after="0" w:line="240" w:lineRule="auto"/>
              <w:rPr>
                <w:rFonts w:ascii="Arial" w:eastAsia="Times New Roman" w:hAnsi="Arial" w:cs="Arial"/>
                <w:sz w:val="24"/>
                <w:szCs w:val="24"/>
              </w:rPr>
            </w:pPr>
            <w:proofErr w:type="spellStart"/>
            <w:r w:rsidRPr="006D0E85">
              <w:rPr>
                <w:rFonts w:ascii="Arial" w:eastAsia="Times New Roman" w:hAnsi="Arial" w:cs="Arial"/>
                <w:b/>
                <w:sz w:val="20"/>
                <w:szCs w:val="24"/>
              </w:rPr>
              <w:t>Kano</w:t>
            </w:r>
            <w:proofErr w:type="spellEnd"/>
            <w:r w:rsidRPr="006D0E85">
              <w:rPr>
                <w:rFonts w:ascii="Arial" w:eastAsia="Times New Roman" w:hAnsi="Arial" w:cs="Arial"/>
                <w:b/>
                <w:sz w:val="20"/>
                <w:szCs w:val="24"/>
              </w:rPr>
              <w:t xml:space="preserve">, J. </w:t>
            </w:r>
            <w:r w:rsidRPr="006D0E85">
              <w:rPr>
                <w:rFonts w:ascii="Arial" w:eastAsia="Times New Roman" w:hAnsi="Arial" w:cs="Arial"/>
                <w:b/>
                <w:sz w:val="20"/>
                <w:szCs w:val="24"/>
                <w:lang w:val="es-ES" w:eastAsia="es-ES"/>
              </w:rPr>
              <w:t>(</w:t>
            </w:r>
            <w:r w:rsidRPr="006D0E85">
              <w:rPr>
                <w:rFonts w:ascii="Arial" w:eastAsia="Times New Roman" w:hAnsi="Arial" w:cs="Times New Roman"/>
                <w:b/>
                <w:sz w:val="20"/>
                <w:szCs w:val="24"/>
              </w:rPr>
              <w:t>1986).</w:t>
            </w:r>
            <w:r w:rsidRPr="006D0E85">
              <w:rPr>
                <w:rFonts w:ascii="Arial" w:eastAsia="Times New Roman" w:hAnsi="Arial" w:cs="Times New Roman"/>
                <w:sz w:val="20"/>
                <w:szCs w:val="24"/>
              </w:rPr>
              <w:t xml:space="preserve"> </w:t>
            </w:r>
            <w:r w:rsidRPr="006D0E85">
              <w:rPr>
                <w:rFonts w:ascii="Arial" w:eastAsia="Times New Roman" w:hAnsi="Arial" w:cs="Times New Roman"/>
                <w:i/>
                <w:sz w:val="20"/>
                <w:szCs w:val="24"/>
              </w:rPr>
              <w:t xml:space="preserve">Judo </w:t>
            </w:r>
            <w:proofErr w:type="spellStart"/>
            <w:r w:rsidRPr="006D0E85">
              <w:rPr>
                <w:rFonts w:ascii="Arial" w:eastAsia="Times New Roman" w:hAnsi="Arial" w:cs="Times New Roman"/>
                <w:i/>
                <w:sz w:val="20"/>
                <w:szCs w:val="24"/>
              </w:rPr>
              <w:t>Kodokan</w:t>
            </w:r>
            <w:proofErr w:type="spellEnd"/>
            <w:r w:rsidRPr="006D0E85">
              <w:rPr>
                <w:rFonts w:ascii="Arial" w:eastAsia="Times New Roman" w:hAnsi="Arial" w:cs="Times New Roman"/>
                <w:sz w:val="20"/>
                <w:szCs w:val="24"/>
              </w:rPr>
              <w:t xml:space="preserve">. </w:t>
            </w:r>
            <w:proofErr w:type="spellStart"/>
            <w:r w:rsidRPr="006D0E85">
              <w:rPr>
                <w:rFonts w:ascii="Arial" w:eastAsia="Times New Roman" w:hAnsi="Arial" w:cs="Times New Roman"/>
                <w:sz w:val="20"/>
                <w:szCs w:val="24"/>
              </w:rPr>
              <w:t>Eiras</w:t>
            </w:r>
            <w:proofErr w:type="spellEnd"/>
            <w:r w:rsidRPr="006D0E85">
              <w:rPr>
                <w:rFonts w:ascii="Arial" w:eastAsia="Times New Roman" w:hAnsi="Arial" w:cs="Times New Roman"/>
                <w:sz w:val="20"/>
                <w:szCs w:val="24"/>
              </w:rPr>
              <w:t>. Madrid. </w:t>
            </w:r>
          </w:p>
          <w:p w:rsidR="006D0E85" w:rsidRPr="006D0E85" w:rsidRDefault="006D0E85" w:rsidP="006D0E85">
            <w:pPr>
              <w:spacing w:before="90" w:after="0" w:line="240" w:lineRule="auto"/>
              <w:rPr>
                <w:rFonts w:ascii="Arial" w:eastAsia="Times New Roman" w:hAnsi="Arial" w:cs="Arial"/>
                <w:sz w:val="24"/>
                <w:szCs w:val="24"/>
              </w:rPr>
            </w:pPr>
            <w:proofErr w:type="spellStart"/>
            <w:r w:rsidRPr="006D0E85">
              <w:rPr>
                <w:rFonts w:ascii="Arial" w:eastAsia="Times New Roman" w:hAnsi="Arial" w:cs="Arial"/>
                <w:b/>
                <w:sz w:val="20"/>
                <w:szCs w:val="24"/>
                <w:lang w:val="es-ES" w:eastAsia="es-ES"/>
              </w:rPr>
              <w:t>Portellano</w:t>
            </w:r>
            <w:proofErr w:type="spellEnd"/>
            <w:r w:rsidRPr="006D0E85">
              <w:rPr>
                <w:rFonts w:ascii="Arial" w:eastAsia="Times New Roman" w:hAnsi="Arial" w:cs="Times New Roman"/>
                <w:sz w:val="20"/>
                <w:szCs w:val="24"/>
              </w:rPr>
              <w:t xml:space="preserve">, </w:t>
            </w:r>
            <w:r w:rsidRPr="006D0E85">
              <w:rPr>
                <w:rFonts w:ascii="Arial" w:eastAsia="Times New Roman" w:hAnsi="Arial" w:cs="Times New Roman"/>
                <w:b/>
                <w:sz w:val="20"/>
                <w:szCs w:val="24"/>
              </w:rPr>
              <w:t>J.A. (1992).</w:t>
            </w:r>
            <w:r w:rsidRPr="006D0E85">
              <w:rPr>
                <w:rFonts w:ascii="Arial" w:eastAsia="Times New Roman" w:hAnsi="Arial" w:cs="Times New Roman"/>
                <w:sz w:val="20"/>
                <w:szCs w:val="24"/>
              </w:rPr>
              <w:t xml:space="preserve"> </w:t>
            </w:r>
            <w:r w:rsidRPr="006D0E85">
              <w:rPr>
                <w:rFonts w:ascii="Arial" w:eastAsia="Times New Roman" w:hAnsi="Arial" w:cs="Times New Roman"/>
                <w:i/>
                <w:iCs/>
                <w:sz w:val="20"/>
                <w:szCs w:val="24"/>
              </w:rPr>
              <w:t>Introducción al estudio de las asimetrías cerebrales</w:t>
            </w:r>
            <w:r w:rsidRPr="006D0E85">
              <w:rPr>
                <w:rFonts w:ascii="Arial" w:eastAsia="Times New Roman" w:hAnsi="Arial" w:cs="Times New Roman"/>
                <w:sz w:val="20"/>
                <w:szCs w:val="24"/>
              </w:rPr>
              <w:t>. CEPE. Madrid.</w:t>
            </w:r>
          </w:p>
        </w:tc>
      </w:tr>
    </w:tbl>
    <w:p w:rsidR="004D4B75" w:rsidRDefault="004D4B75"/>
    <w:p w:rsidR="006D0E85" w:rsidRDefault="006D0E85"/>
    <w:p w:rsidR="006D0E85" w:rsidRPr="006D0E85" w:rsidRDefault="006D0E85">
      <w:pPr>
        <w:rPr>
          <w:color w:val="FF0000"/>
        </w:rPr>
      </w:pPr>
      <w:r w:rsidRPr="006D0E85">
        <w:rPr>
          <w:color w:val="FF0000"/>
        </w:rPr>
        <w:t>http://www.rendimientodeportivo.com/N007/Artic034.htm</w:t>
      </w:r>
    </w:p>
    <w:sectPr w:rsidR="006D0E85" w:rsidRPr="006D0E85" w:rsidSect="004D4B7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D0E85"/>
    <w:rsid w:val="004D4B75"/>
    <w:rsid w:val="005319AE"/>
    <w:rsid w:val="006D0E85"/>
    <w:rsid w:val="00F1028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B7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D0E85"/>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6D0E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0E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437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3" Type="http://schemas.openxmlformats.org/officeDocument/2006/relationships/webSettings" Target="webSettings.xml"/><Relationship Id="rId21" Type="http://schemas.openxmlformats.org/officeDocument/2006/relationships/image" Target="media/image17.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 Type="http://schemas.openxmlformats.org/officeDocument/2006/relationships/settings" Target="settings.xml"/><Relationship Id="rId16" Type="http://schemas.openxmlformats.org/officeDocument/2006/relationships/image" Target="media/image12.gif"/><Relationship Id="rId20" Type="http://schemas.openxmlformats.org/officeDocument/2006/relationships/image" Target="media/image16.gif"/><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fontTable" Target="fontTable.xml"/><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hyperlink" Target="javascript:close();" TargetMode="Externa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2513</Words>
  <Characters>13827</Characters>
  <Application>Microsoft Office Word</Application>
  <DocSecurity>0</DocSecurity>
  <Lines>115</Lines>
  <Paragraphs>32</Paragraphs>
  <ScaleCrop>false</ScaleCrop>
  <Company/>
  <LinksUpToDate>false</LinksUpToDate>
  <CharactersWithSpaces>16308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dc:creator>
  <cp:keywords/>
  <dc:description/>
  <cp:lastModifiedBy>Ministerio de Educación, Ciencia y Tecnología</cp:lastModifiedBy>
  <cp:revision>4</cp:revision>
  <dcterms:created xsi:type="dcterms:W3CDTF">2012-04-05T15:56:00Z</dcterms:created>
  <dcterms:modified xsi:type="dcterms:W3CDTF">2012-04-12T06:14:00Z</dcterms:modified>
</cp:coreProperties>
</file>