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D2" w:rsidRPr="006B226F" w:rsidRDefault="009F53D2" w:rsidP="006B226F">
      <w:pPr>
        <w:jc w:val="center"/>
        <w:rPr>
          <w:rFonts w:ascii="Comic Sans MS" w:hAnsi="Comic Sans MS"/>
          <w:b/>
          <w:color w:val="00B0F0"/>
          <w:sz w:val="36"/>
          <w:szCs w:val="36"/>
        </w:rPr>
      </w:pPr>
      <w:r w:rsidRPr="00B56897">
        <w:rPr>
          <w:rFonts w:ascii="Comic Sans MS" w:hAnsi="Comic Sans MS"/>
          <w:b/>
          <w:noProof/>
          <w:color w:val="00B0F0"/>
          <w:sz w:val="36"/>
          <w:szCs w:val="3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65.5pt;height:169.5pt;visibility:visible">
            <v:imagedata r:id="rId5" o:title=""/>
          </v:shape>
        </w:pict>
      </w:r>
    </w:p>
    <w:p w:rsidR="009F53D2" w:rsidRDefault="009F53D2">
      <w:r w:rsidRPr="006B226F">
        <w:t>I principali fattori climatici che influenzano la produzione vegetale sono la radiazione solare, la temperatura, le precipitazioni o idrometeore, il vento, l'umidità atmosferica, l'evapotraspirazione, la composizione chimica dell'aria. Di minore rilevanza diretta è invece la pressione atmosferica.</w:t>
      </w:r>
      <w:r>
        <w:t xml:space="preserve"> </w:t>
      </w:r>
    </w:p>
    <w:p w:rsidR="009F53D2" w:rsidRPr="008D3CB9" w:rsidRDefault="009F53D2">
      <w:pPr>
        <w:rPr>
          <w:rFonts w:ascii="Comic Sans MS" w:hAnsi="Comic Sans MS"/>
          <w:color w:val="E36C0A"/>
          <w:sz w:val="32"/>
          <w:szCs w:val="32"/>
        </w:rPr>
      </w:pPr>
      <w:r w:rsidRPr="008D3CB9">
        <w:rPr>
          <w:rFonts w:ascii="Comic Sans MS" w:hAnsi="Comic Sans MS"/>
          <w:color w:val="E36C0A"/>
          <w:sz w:val="32"/>
          <w:szCs w:val="32"/>
        </w:rPr>
        <w:t>La temperatura</w:t>
      </w:r>
    </w:p>
    <w:p w:rsidR="009F53D2" w:rsidRPr="00FB0255" w:rsidRDefault="009F53D2" w:rsidP="006B226F">
      <w:r w:rsidRPr="00FB0255">
        <w:t>La </w:t>
      </w:r>
      <w:r w:rsidRPr="00FB0255">
        <w:rPr>
          <w:bCs/>
        </w:rPr>
        <w:t>temperatura</w:t>
      </w:r>
      <w:r w:rsidRPr="00FB0255">
        <w:t> dipende da </w:t>
      </w:r>
      <w:r w:rsidRPr="00FB0255">
        <w:rPr>
          <w:bCs/>
        </w:rPr>
        <w:t>latitudine</w:t>
      </w:r>
      <w:r w:rsidRPr="00FB0255">
        <w:t>, </w:t>
      </w:r>
      <w:r w:rsidRPr="00FB0255">
        <w:rPr>
          <w:bCs/>
        </w:rPr>
        <w:t>altitudine</w:t>
      </w:r>
      <w:r w:rsidRPr="00FB0255">
        <w:t>, esposizione ai raggi solari e altri fattori quali la vicinanza a mari, laghi o fiumi, </w:t>
      </w:r>
      <w:r w:rsidRPr="00FB0255">
        <w:rPr>
          <w:bCs/>
        </w:rPr>
        <w:t>i venti</w:t>
      </w:r>
      <w:r w:rsidRPr="00FB0255">
        <w:t>, le correnti marine, la distribuzione ed intensità delle </w:t>
      </w:r>
      <w:r w:rsidRPr="00FB0255">
        <w:rPr>
          <w:bCs/>
        </w:rPr>
        <w:t>precipitazioni</w:t>
      </w:r>
      <w:r w:rsidRPr="00FB0255">
        <w:t>, che tutti hanno un’influenza sull’agricoltura.</w:t>
      </w:r>
    </w:p>
    <w:p w:rsidR="009F53D2" w:rsidRPr="006B226F" w:rsidRDefault="009F53D2" w:rsidP="006B226F">
      <w:r w:rsidRPr="006B226F">
        <w:t>Dal punto di vista agronomico oltre alla temperatura dell’aria, hanno rilevanza quelle del terreno e dell’acqua d’irrigazione.</w:t>
      </w:r>
    </w:p>
    <w:p w:rsidR="009F53D2" w:rsidRPr="006B226F" w:rsidRDefault="009F53D2" w:rsidP="006B226F">
      <w:r w:rsidRPr="006B226F">
        <w:t>In base al fabbisogno di acqua le piante sono suddivise in:</w:t>
      </w:r>
    </w:p>
    <w:p w:rsidR="009F53D2" w:rsidRPr="006B226F" w:rsidRDefault="009F53D2" w:rsidP="006B226F">
      <w:pPr>
        <w:numPr>
          <w:ilvl w:val="0"/>
          <w:numId w:val="1"/>
        </w:numPr>
      </w:pPr>
      <w:r w:rsidRPr="006B226F">
        <w:t>xerofite, poco esigenti;</w:t>
      </w:r>
    </w:p>
    <w:p w:rsidR="009F53D2" w:rsidRPr="006B226F" w:rsidRDefault="009F53D2" w:rsidP="006B226F">
      <w:pPr>
        <w:numPr>
          <w:ilvl w:val="0"/>
          <w:numId w:val="1"/>
        </w:numPr>
      </w:pPr>
      <w:r w:rsidRPr="006B226F">
        <w:t>mesofite, mediamente esigenti;</w:t>
      </w:r>
    </w:p>
    <w:p w:rsidR="009F53D2" w:rsidRPr="006B226F" w:rsidRDefault="009F53D2" w:rsidP="006B226F">
      <w:pPr>
        <w:numPr>
          <w:ilvl w:val="0"/>
          <w:numId w:val="1"/>
        </w:numPr>
      </w:pPr>
      <w:r w:rsidRPr="006B226F">
        <w:t>idrofite, molto esigenti;</w:t>
      </w:r>
    </w:p>
    <w:p w:rsidR="009F53D2" w:rsidRPr="006B226F" w:rsidRDefault="009F53D2" w:rsidP="006B226F">
      <w:pPr>
        <w:numPr>
          <w:ilvl w:val="0"/>
          <w:numId w:val="1"/>
        </w:numPr>
      </w:pPr>
      <w:r w:rsidRPr="006B226F">
        <w:t>tropofite, adattate ad un clima in cui si alternano elevata umidità e forte siccità.</w:t>
      </w:r>
    </w:p>
    <w:p w:rsidR="009F53D2" w:rsidRDefault="009F53D2" w:rsidP="008D3CB9">
      <w:pPr>
        <w:pStyle w:val="NormalWeb"/>
        <w:shd w:val="clear" w:color="auto" w:fill="FFFFFF"/>
        <w:spacing w:before="0" w:beforeAutospacing="0" w:after="0" w:afterAutospacing="0" w:line="300" w:lineRule="atLeast"/>
        <w:rPr>
          <w:rStyle w:val="Strong"/>
          <w:rFonts w:ascii="Tahoma" w:hAnsi="Tahoma" w:cs="Tahoma"/>
          <w:b w:val="0"/>
          <w:color w:val="000000"/>
          <w:sz w:val="22"/>
          <w:szCs w:val="22"/>
        </w:rPr>
      </w:pPr>
      <w:r w:rsidRPr="00FB0255">
        <w:rPr>
          <w:rStyle w:val="Strong"/>
          <w:rFonts w:ascii="Tahoma" w:hAnsi="Tahoma" w:cs="Tahoma"/>
          <w:b w:val="0"/>
          <w:color w:val="000000"/>
          <w:sz w:val="22"/>
          <w:szCs w:val="22"/>
        </w:rPr>
        <w:t>Quali sono le temperature  minime per la</w:t>
      </w:r>
      <w:r w:rsidRPr="00FB0255">
        <w:rPr>
          <w:rStyle w:val="apple-converted-space"/>
          <w:rFonts w:ascii="Tahoma" w:hAnsi="Tahoma" w:cs="Tahoma"/>
          <w:b/>
          <w:bCs/>
          <w:color w:val="000000"/>
          <w:sz w:val="22"/>
          <w:szCs w:val="22"/>
        </w:rPr>
        <w:t> </w:t>
      </w:r>
      <w:r w:rsidRPr="00FB0255">
        <w:rPr>
          <w:rStyle w:val="hotspot"/>
          <w:rFonts w:ascii="Tahoma" w:hAnsi="Tahoma" w:cs="Tahoma"/>
          <w:b/>
          <w:bCs/>
          <w:color w:val="990000"/>
          <w:sz w:val="22"/>
          <w:szCs w:val="22"/>
        </w:rPr>
        <w:t>germinazione</w:t>
      </w:r>
      <w:r w:rsidRPr="00FB0255">
        <w:rPr>
          <w:rStyle w:val="apple-converted-space"/>
          <w:rFonts w:ascii="Tahoma" w:hAnsi="Tahoma" w:cs="Tahoma"/>
          <w:b/>
          <w:bCs/>
          <w:color w:val="000000"/>
          <w:sz w:val="22"/>
          <w:szCs w:val="22"/>
        </w:rPr>
        <w:t> </w:t>
      </w:r>
      <w:r w:rsidRPr="00FB0255">
        <w:rPr>
          <w:rStyle w:val="Strong"/>
          <w:rFonts w:ascii="Tahoma" w:hAnsi="Tahoma" w:cs="Tahoma"/>
          <w:b w:val="0"/>
          <w:color w:val="000000"/>
          <w:sz w:val="22"/>
          <w:szCs w:val="22"/>
        </w:rPr>
        <w:t>dei semi di alcune piante coltivate?</w:t>
      </w:r>
    </w:p>
    <w:p w:rsidR="009F53D2" w:rsidRPr="00FB0255" w:rsidRDefault="009F53D2" w:rsidP="008D3CB9">
      <w:pPr>
        <w:pStyle w:val="NormalWeb"/>
        <w:shd w:val="clear" w:color="auto" w:fill="FFFFFF"/>
        <w:spacing w:before="0" w:beforeAutospacing="0" w:after="0" w:afterAutospacing="0" w:line="300" w:lineRule="atLeast"/>
        <w:rPr>
          <w:rFonts w:ascii="Tahoma" w:hAnsi="Tahoma" w:cs="Tahoma"/>
          <w:b/>
          <w:color w:val="000000"/>
          <w:sz w:val="22"/>
          <w:szCs w:val="22"/>
        </w:rPr>
      </w:pPr>
    </w:p>
    <w:tbl>
      <w:tblPr>
        <w:tblW w:w="0" w:type="auto"/>
        <w:tblCellSpacing w:w="0" w:type="dxa"/>
        <w:tblCellMar>
          <w:left w:w="0" w:type="dxa"/>
          <w:right w:w="0" w:type="dxa"/>
        </w:tblCellMar>
        <w:tblLook w:val="00A0"/>
      </w:tblPr>
      <w:tblGrid>
        <w:gridCol w:w="3375"/>
        <w:gridCol w:w="1020"/>
        <w:gridCol w:w="90"/>
        <w:gridCol w:w="4020"/>
        <w:gridCol w:w="1035"/>
      </w:tblGrid>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Avena (</w:t>
            </w:r>
            <w:hyperlink r:id="rId6" w:history="1">
              <w:r w:rsidRPr="00B56897">
                <w:rPr>
                  <w:rStyle w:val="Hyperlink"/>
                  <w:color w:val="000000"/>
                </w:rPr>
                <w:t>Avena sativa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1-2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Bietola (</w:t>
            </w:r>
            <w:hyperlink r:id="rId7" w:history="1">
              <w:r w:rsidRPr="00B56897">
                <w:rPr>
                  <w:rStyle w:val="Hyperlink"/>
                  <w:color w:val="000000"/>
                </w:rPr>
                <w:t>Beta vulgaris</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4-5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Carota (</w:t>
            </w:r>
            <w:hyperlink r:id="rId8" w:history="1">
              <w:r w:rsidRPr="00B56897">
                <w:rPr>
                  <w:rStyle w:val="Hyperlink"/>
                  <w:color w:val="000000"/>
                </w:rPr>
                <w:t>Daucus carota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4-5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Cetriolo (</w:t>
            </w:r>
            <w:hyperlink r:id="rId9" w:history="1">
              <w:r w:rsidRPr="00B56897">
                <w:rPr>
                  <w:rStyle w:val="Hyperlink"/>
                  <w:color w:val="000000"/>
                </w:rPr>
                <w:t>Cucumis sativus</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19-21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Colza (</w:t>
            </w:r>
            <w:hyperlink r:id="rId10" w:history="1">
              <w:r w:rsidRPr="00B56897">
                <w:rPr>
                  <w:rStyle w:val="Hyperlink"/>
                  <w:color w:val="000000"/>
                </w:rPr>
                <w:t>Brassica napus oleifera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Fagiolo (</w:t>
            </w:r>
            <w:hyperlink r:id="rId11" w:history="1">
              <w:r w:rsidRPr="00B56897">
                <w:rPr>
                  <w:rStyle w:val="Hyperlink"/>
                  <w:color w:val="000000"/>
                </w:rPr>
                <w:t>Phaseolus vulgaris</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10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Fava (</w:t>
            </w:r>
            <w:hyperlink r:id="rId12" w:history="1">
              <w:r w:rsidRPr="00B56897">
                <w:rPr>
                  <w:rStyle w:val="Hyperlink"/>
                  <w:color w:val="000000"/>
                </w:rPr>
                <w:t>Vicia faba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1-2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Frumento (</w:t>
            </w:r>
            <w:hyperlink r:id="rId13" w:history="1">
              <w:r w:rsidRPr="00B56897">
                <w:rPr>
                  <w:rStyle w:val="Hyperlink"/>
                  <w:color w:val="000000"/>
                </w:rPr>
                <w:t>Triticum spp.</w:t>
              </w:r>
            </w:hyperlink>
            <w:r w:rsidRPr="00B56897">
              <w:rPr>
                <w:rStyle w:val="apple-converted-space"/>
              </w:rPr>
              <w:t> </w:t>
            </w:r>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0-1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Girasole (</w:t>
            </w:r>
            <w:hyperlink r:id="rId14" w:history="1">
              <w:r w:rsidRPr="00B56897">
                <w:rPr>
                  <w:rStyle w:val="Hyperlink"/>
                  <w:color w:val="000000"/>
                </w:rPr>
                <w:t>Helianthus annuus</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8-9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Lenticchia (</w:t>
            </w:r>
            <w:hyperlink r:id="rId15" w:history="1">
              <w:r w:rsidRPr="00B56897">
                <w:rPr>
                  <w:rStyle w:val="Hyperlink"/>
                  <w:color w:val="000000"/>
                </w:rPr>
                <w:t>Lens culinaria</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4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Lupino giallo (</w:t>
            </w:r>
            <w:hyperlink r:id="rId16" w:history="1">
              <w:r w:rsidRPr="00B56897">
                <w:rPr>
                  <w:rStyle w:val="Hyperlink"/>
                  <w:color w:val="000000"/>
                </w:rPr>
                <w:t>Lupinus luteus</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3-5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Mais (</w:t>
            </w:r>
            <w:hyperlink r:id="rId17" w:history="1">
              <w:r w:rsidRPr="00B56897">
                <w:rPr>
                  <w:rStyle w:val="Hyperlink"/>
                  <w:color w:val="000000"/>
                </w:rPr>
                <w:t>Zea mays</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9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Medica (</w:t>
            </w:r>
            <w:hyperlink r:id="rId18" w:history="1">
              <w:r w:rsidRPr="00B56897">
                <w:rPr>
                  <w:rStyle w:val="Hyperlink"/>
                  <w:color w:val="000000"/>
                </w:rPr>
                <w:t>Medicago sativa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Miglio (</w:t>
            </w:r>
            <w:hyperlink r:id="rId19" w:history="1">
              <w:r w:rsidRPr="00B56897">
                <w:rPr>
                  <w:rStyle w:val="Hyperlink"/>
                  <w:color w:val="000000"/>
                </w:rPr>
                <w:t>Panicum miliaceum</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11-12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Orzo (</w:t>
            </w:r>
            <w:hyperlink r:id="rId20" w:history="1">
              <w:r w:rsidRPr="00B56897">
                <w:rPr>
                  <w:rStyle w:val="Hyperlink"/>
                  <w:color w:val="000000"/>
                </w:rPr>
                <w:t>Hordeum vulgare</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1-2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Patata (</w:t>
            </w:r>
            <w:hyperlink r:id="rId21" w:history="1">
              <w:r w:rsidRPr="00B56897">
                <w:rPr>
                  <w:rStyle w:val="Hyperlink"/>
                  <w:color w:val="000000"/>
                </w:rPr>
                <w:t>Solanum tuberosum</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8-10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Pisello (</w:t>
            </w:r>
            <w:hyperlink r:id="rId22" w:history="1">
              <w:r w:rsidRPr="00B56897">
                <w:rPr>
                  <w:rStyle w:val="Hyperlink"/>
                  <w:color w:val="000000"/>
                </w:rPr>
                <w:t>Pisum sativum</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Ravizzone (</w:t>
            </w:r>
            <w:hyperlink r:id="rId23" w:history="1">
              <w:r w:rsidRPr="00B56897">
                <w:rPr>
                  <w:rStyle w:val="Hyperlink"/>
                  <w:color w:val="000000"/>
                </w:rPr>
                <w:t>Brassica rapa campestris</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1-3 C°</w:t>
            </w:r>
          </w:p>
        </w:tc>
      </w:tr>
      <w:tr w:rsidR="009F53D2" w:rsidRPr="00B56897" w:rsidTr="008D3CB9">
        <w:trPr>
          <w:tblCellSpacing w:w="0" w:type="dxa"/>
        </w:trPr>
        <w:tc>
          <w:tcPr>
            <w:tcW w:w="3375" w:type="dxa"/>
            <w:tcBorders>
              <w:top w:val="nil"/>
              <w:left w:val="nil"/>
              <w:bottom w:val="nil"/>
              <w:right w:val="nil"/>
            </w:tcBorders>
            <w:vAlign w:val="center"/>
          </w:tcPr>
          <w:p w:rsidR="009F53D2" w:rsidRPr="00B56897" w:rsidRDefault="009F53D2">
            <w:pPr>
              <w:rPr>
                <w:sz w:val="24"/>
                <w:szCs w:val="24"/>
              </w:rPr>
            </w:pPr>
            <w:r w:rsidRPr="00B56897">
              <w:t>Riso (</w:t>
            </w:r>
            <w:hyperlink r:id="rId24" w:history="1">
              <w:r w:rsidRPr="00B56897">
                <w:rPr>
                  <w:rStyle w:val="Hyperlink"/>
                  <w:color w:val="000000"/>
                </w:rPr>
                <w:t>Oryza sativa</w:t>
              </w:r>
            </w:hyperlink>
            <w:r w:rsidRPr="00B56897">
              <w:t>)</w:t>
            </w:r>
          </w:p>
        </w:tc>
        <w:tc>
          <w:tcPr>
            <w:tcW w:w="1020" w:type="dxa"/>
            <w:tcBorders>
              <w:top w:val="nil"/>
              <w:left w:val="nil"/>
              <w:bottom w:val="nil"/>
              <w:right w:val="nil"/>
            </w:tcBorders>
            <w:vAlign w:val="center"/>
          </w:tcPr>
          <w:p w:rsidR="009F53D2" w:rsidRPr="00B56897" w:rsidRDefault="009F53D2">
            <w:pPr>
              <w:rPr>
                <w:sz w:val="24"/>
                <w:szCs w:val="24"/>
              </w:rPr>
            </w:pPr>
            <w:r w:rsidRPr="00B56897">
              <w:t>11-12 C°</w:t>
            </w:r>
          </w:p>
        </w:tc>
        <w:tc>
          <w:tcPr>
            <w:tcW w:w="90" w:type="dxa"/>
            <w:tcBorders>
              <w:top w:val="nil"/>
              <w:left w:val="nil"/>
              <w:bottom w:val="nil"/>
              <w:right w:val="nil"/>
            </w:tcBorders>
            <w:vAlign w:val="center"/>
          </w:tcPr>
          <w:p w:rsidR="009F53D2" w:rsidRPr="00B56897" w:rsidRDefault="009F53D2">
            <w:pPr>
              <w:rPr>
                <w:sz w:val="24"/>
                <w:szCs w:val="24"/>
              </w:rPr>
            </w:pPr>
          </w:p>
        </w:tc>
        <w:tc>
          <w:tcPr>
            <w:tcW w:w="4020" w:type="dxa"/>
            <w:tcBorders>
              <w:top w:val="nil"/>
              <w:left w:val="nil"/>
              <w:bottom w:val="nil"/>
              <w:right w:val="nil"/>
            </w:tcBorders>
            <w:vAlign w:val="center"/>
          </w:tcPr>
          <w:p w:rsidR="009F53D2" w:rsidRPr="00B56897" w:rsidRDefault="009F53D2">
            <w:pPr>
              <w:rPr>
                <w:sz w:val="24"/>
                <w:szCs w:val="24"/>
              </w:rPr>
            </w:pPr>
            <w:r w:rsidRPr="00B56897">
              <w:t>Segale (</w:t>
            </w:r>
            <w:hyperlink r:id="rId25" w:history="1">
              <w:r w:rsidRPr="00B56897">
                <w:rPr>
                  <w:rStyle w:val="Hyperlink"/>
                  <w:color w:val="000000"/>
                </w:rPr>
                <w:t>Secale cereale</w:t>
              </w:r>
            </w:hyperlink>
            <w:r w:rsidRPr="00B56897">
              <w:t>)</w:t>
            </w:r>
          </w:p>
        </w:tc>
        <w:tc>
          <w:tcPr>
            <w:tcW w:w="1035" w:type="dxa"/>
            <w:tcBorders>
              <w:top w:val="nil"/>
              <w:left w:val="nil"/>
              <w:bottom w:val="nil"/>
              <w:right w:val="nil"/>
            </w:tcBorders>
            <w:vAlign w:val="center"/>
          </w:tcPr>
          <w:p w:rsidR="009F53D2" w:rsidRPr="00B56897" w:rsidRDefault="009F53D2">
            <w:pPr>
              <w:rPr>
                <w:sz w:val="24"/>
                <w:szCs w:val="24"/>
              </w:rPr>
            </w:pPr>
            <w:r w:rsidRPr="00B56897">
              <w:t>0-1 C°</w:t>
            </w:r>
          </w:p>
        </w:tc>
      </w:tr>
    </w:tbl>
    <w:p w:rsidR="009F53D2" w:rsidRDefault="009F53D2" w:rsidP="008D3CB9">
      <w:pPr>
        <w:pStyle w:val="NormalWeb"/>
        <w:shd w:val="clear" w:color="auto" w:fill="FFFFFF"/>
        <w:spacing w:before="0" w:beforeAutospacing="0" w:after="0" w:afterAutospacing="0" w:line="300" w:lineRule="atLeast"/>
        <w:jc w:val="center"/>
        <w:rPr>
          <w:rFonts w:ascii="Verdana" w:hAnsi="Verdana"/>
          <w:color w:val="000000"/>
          <w:sz w:val="18"/>
          <w:szCs w:val="18"/>
        </w:rPr>
      </w:pPr>
    </w:p>
    <w:p w:rsidR="009F53D2" w:rsidRDefault="009F53D2" w:rsidP="008D3CB9">
      <w:pPr>
        <w:pStyle w:val="NormalWeb"/>
        <w:shd w:val="clear" w:color="auto" w:fill="FFFFFF"/>
        <w:spacing w:before="0" w:beforeAutospacing="0" w:after="0" w:afterAutospacing="0" w:line="300" w:lineRule="atLeast"/>
        <w:jc w:val="center"/>
        <w:rPr>
          <w:rFonts w:ascii="Verdana" w:hAnsi="Verdana"/>
          <w:color w:val="000000"/>
          <w:sz w:val="18"/>
          <w:szCs w:val="18"/>
        </w:rPr>
      </w:pPr>
    </w:p>
    <w:p w:rsidR="009F53D2" w:rsidRPr="008D3CB9" w:rsidRDefault="009F53D2" w:rsidP="008D3CB9">
      <w:pPr>
        <w:pStyle w:val="NormalWeb"/>
        <w:shd w:val="clear" w:color="auto" w:fill="FFFFFF"/>
        <w:spacing w:before="0" w:beforeAutospacing="0" w:after="0" w:afterAutospacing="0" w:line="300" w:lineRule="atLeast"/>
        <w:rPr>
          <w:rFonts w:ascii="Comic Sans MS" w:hAnsi="Comic Sans MS"/>
          <w:b/>
          <w:color w:val="FF0000"/>
          <w:sz w:val="28"/>
          <w:szCs w:val="28"/>
        </w:rPr>
      </w:pPr>
      <w:r w:rsidRPr="008D3CB9">
        <w:rPr>
          <w:rStyle w:val="Strong"/>
          <w:rFonts w:ascii="Comic Sans MS" w:hAnsi="Comic Sans MS"/>
          <w:b w:val="0"/>
          <w:color w:val="FF0000"/>
          <w:sz w:val="28"/>
          <w:szCs w:val="28"/>
        </w:rPr>
        <w:t>Precipitazioni</w:t>
      </w:r>
    </w:p>
    <w:p w:rsidR="009F53D2"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Pr>
          <w:noProof/>
        </w:rPr>
        <w:pict>
          <v:shape id="Immagine 1" o:spid="_x0000_s1026" type="#_x0000_t75" alt="http://www.rural4kids.it/wp-content/uploads/2010/02/girasole-ok.jpg" href="http://it.wikipedia.org/wiki/Allettament" style="position:absolute;margin-left:0;margin-top:5.1pt;width:187.5pt;height:264.75pt;z-index:251658240;visibility:visible" o:button="t">
            <v:fill o:detectmouseclick="t"/>
            <v:imagedata r:id="rId26" o:title=""/>
            <w10:wrap type="square"/>
          </v:shape>
        </w:pict>
      </w:r>
      <w:r w:rsidRPr="00FB0255">
        <w:rPr>
          <w:rFonts w:ascii="Verdana" w:hAnsi="Verdana"/>
          <w:color w:val="000000"/>
          <w:sz w:val="18"/>
          <w:szCs w:val="18"/>
        </w:rPr>
        <w:t>La</w:t>
      </w:r>
      <w:r w:rsidRPr="00FB0255">
        <w:rPr>
          <w:rStyle w:val="apple-converted-space"/>
          <w:rFonts w:ascii="Verdana" w:hAnsi="Verdana"/>
          <w:color w:val="000000"/>
          <w:sz w:val="18"/>
          <w:szCs w:val="18"/>
        </w:rPr>
        <w:t> </w:t>
      </w:r>
      <w:r w:rsidRPr="00FB0255">
        <w:rPr>
          <w:rFonts w:ascii="Verdana" w:hAnsi="Verdana"/>
          <w:bCs/>
          <w:color w:val="000000"/>
          <w:sz w:val="18"/>
          <w:szCs w:val="18"/>
        </w:rPr>
        <w:t>pioggia</w:t>
      </w:r>
      <w:r>
        <w:rPr>
          <w:rStyle w:val="apple-converted-space"/>
          <w:rFonts w:ascii="Verdana" w:hAnsi="Verdana"/>
          <w:color w:val="000000"/>
          <w:sz w:val="18"/>
          <w:szCs w:val="18"/>
        </w:rPr>
        <w:t> </w:t>
      </w:r>
      <w:r>
        <w:rPr>
          <w:rFonts w:ascii="Verdana" w:hAnsi="Verdana"/>
          <w:color w:val="000000"/>
          <w:sz w:val="18"/>
          <w:szCs w:val="18"/>
        </w:rPr>
        <w:t>è il modo “normale” attraverso cui le piante si procurano l’acqua: direttamente, con le foglie o indirettamente attraverso le radici. In quest’ultimo caso l’acqua è anche il veicolo della loro nutrizione minerale.</w:t>
      </w:r>
      <w:r>
        <w:rPr>
          <w:rFonts w:ascii="Verdana" w:hAnsi="Verdana"/>
          <w:color w:val="000000"/>
          <w:sz w:val="18"/>
          <w:szCs w:val="18"/>
        </w:rPr>
        <w:br/>
        <w:t>L’agricoltura è quindi fortemente condizionata dalla pioggia e, in subordine, dalle altre precipitazioni. Per quanto concerne la pioggia non è importante solo la quantità totale, ma anche l’intensità, la frequenza e la sua distribuzione durante l’anno.</w:t>
      </w:r>
      <w:r>
        <w:rPr>
          <w:rFonts w:ascii="Verdana" w:hAnsi="Verdana"/>
          <w:color w:val="000000"/>
          <w:sz w:val="18"/>
          <w:szCs w:val="18"/>
        </w:rPr>
        <w:br/>
        <w:t>In generale a bassa intensità corrisponde alta frequenza e viceversa.</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Pr>
          <w:noProof/>
        </w:rPr>
        <w:pict>
          <v:shape id="Immagine 2" o:spid="_x0000_s1027" type="#_x0000_t75" alt="http://www.rural4kids.it/wp-content/uploads/2010/02/FRUMENTO.jpg" href="http://www.rural4kids.it/illustrazioni/girasole ok.jp" style="position:absolute;margin-left:82.45pt;margin-top:98.1pt;width:187.5pt;height:264.75pt;z-index:251657216;visibility:visible" o:button="t">
            <v:fill o:detectmouseclick="t"/>
            <v:imagedata r:id="rId27" o:title=""/>
            <w10:wrap type="square"/>
          </v:shape>
        </w:pict>
      </w:r>
      <w:r>
        <w:rPr>
          <w:rFonts w:ascii="Verdana" w:hAnsi="Verdana"/>
          <w:color w:val="000000"/>
          <w:sz w:val="18"/>
          <w:szCs w:val="18"/>
        </w:rPr>
        <w:t xml:space="preserve">Per l’agricoltura l’ideale è rappresentato da numerose piogge di scarsa intensità distribuite uniformemente nell’arco dell’anno perché in questo modo il terreno conserva costantemente il giusto grado di umidità. La pioggia presenta anche aspetti negativi: diffusione delle malattie, ostacolo </w:t>
      </w:r>
      <w:r w:rsidRPr="00FB0255">
        <w:rPr>
          <w:rFonts w:ascii="Verdana" w:hAnsi="Verdana"/>
          <w:color w:val="000000"/>
          <w:sz w:val="18"/>
          <w:szCs w:val="18"/>
        </w:rPr>
        <w:t>alla</w:t>
      </w:r>
      <w:r w:rsidRPr="00FB0255">
        <w:rPr>
          <w:rStyle w:val="apple-converted-space"/>
          <w:rFonts w:ascii="Verdana" w:hAnsi="Verdana"/>
          <w:color w:val="000000"/>
          <w:sz w:val="18"/>
          <w:szCs w:val="18"/>
        </w:rPr>
        <w:t> </w:t>
      </w:r>
      <w:r w:rsidRPr="00FB0255">
        <w:rPr>
          <w:rFonts w:ascii="Verdana" w:hAnsi="Verdana"/>
          <w:bCs/>
          <w:color w:val="000000"/>
          <w:sz w:val="18"/>
          <w:szCs w:val="18"/>
        </w:rPr>
        <w:t>impollinazione</w:t>
      </w:r>
      <w:r w:rsidRPr="00FB0255">
        <w:rPr>
          <w:rStyle w:val="apple-converted-space"/>
          <w:rFonts w:ascii="Verdana" w:hAnsi="Verdana"/>
          <w:color w:val="000000"/>
          <w:sz w:val="18"/>
          <w:szCs w:val="18"/>
        </w:rPr>
        <w:t> </w:t>
      </w:r>
      <w:r w:rsidRPr="00FB0255">
        <w:rPr>
          <w:rFonts w:ascii="Verdana" w:hAnsi="Verdana"/>
          <w:color w:val="000000"/>
          <w:sz w:val="18"/>
          <w:szCs w:val="18"/>
        </w:rPr>
        <w:t>sia nelle piante</w:t>
      </w:r>
      <w:r w:rsidRPr="00FB0255">
        <w:rPr>
          <w:rStyle w:val="apple-converted-space"/>
          <w:rFonts w:ascii="Verdana" w:hAnsi="Verdana"/>
          <w:color w:val="000000"/>
          <w:sz w:val="18"/>
          <w:szCs w:val="18"/>
        </w:rPr>
        <w:t> </w:t>
      </w:r>
      <w:r w:rsidRPr="00FB0255">
        <w:rPr>
          <w:rFonts w:ascii="Verdana" w:hAnsi="Verdana"/>
          <w:bCs/>
          <w:color w:val="000000"/>
          <w:sz w:val="18"/>
          <w:szCs w:val="18"/>
        </w:rPr>
        <w:t>anemofile</w:t>
      </w:r>
      <w:r w:rsidRPr="00FB0255">
        <w:rPr>
          <w:rStyle w:val="apple-converted-space"/>
          <w:rFonts w:ascii="Verdana" w:hAnsi="Verdana"/>
          <w:color w:val="000000"/>
          <w:sz w:val="18"/>
          <w:szCs w:val="18"/>
        </w:rPr>
        <w:t> </w:t>
      </w:r>
      <w:r w:rsidRPr="00FB0255">
        <w:rPr>
          <w:rFonts w:ascii="Verdana" w:hAnsi="Verdana"/>
          <w:color w:val="000000"/>
          <w:sz w:val="18"/>
          <w:szCs w:val="18"/>
        </w:rPr>
        <w:t xml:space="preserve">che in quelle </w:t>
      </w:r>
      <w:r w:rsidRPr="00FB0255">
        <w:rPr>
          <w:rFonts w:ascii="Verdana" w:hAnsi="Verdana"/>
          <w:bCs/>
          <w:color w:val="000000"/>
          <w:sz w:val="18"/>
          <w:szCs w:val="18"/>
        </w:rPr>
        <w:t>entomofile</w:t>
      </w:r>
      <w:r w:rsidRPr="00FB0255">
        <w:rPr>
          <w:rFonts w:ascii="Verdana" w:hAnsi="Verdana"/>
          <w:color w:val="000000"/>
          <w:sz w:val="18"/>
          <w:szCs w:val="18"/>
        </w:rPr>
        <w:t>, danneggiamento dei frutti e loro più o meno parziale distruzione, formazione di crostoni sul terreno, sua erosione, intralcio alle operazioni colturali ed ai trattamenti.</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sidRPr="00FB0255">
        <w:rPr>
          <w:rFonts w:ascii="Verdana" w:hAnsi="Verdana"/>
          <w:bCs/>
          <w:color w:val="000000"/>
          <w:sz w:val="18"/>
          <w:szCs w:val="18"/>
        </w:rPr>
        <w:t>La</w:t>
      </w:r>
      <w:r w:rsidRPr="00FB0255">
        <w:rPr>
          <w:rStyle w:val="apple-converted-space"/>
          <w:rFonts w:ascii="Verdana" w:hAnsi="Verdana"/>
          <w:bCs/>
          <w:color w:val="0000FF"/>
          <w:sz w:val="18"/>
          <w:szCs w:val="18"/>
          <w:u w:val="single"/>
        </w:rPr>
        <w:t> </w:t>
      </w:r>
      <w:r w:rsidRPr="00FB0255">
        <w:rPr>
          <w:rFonts w:ascii="Verdana" w:hAnsi="Verdana"/>
          <w:bCs/>
          <w:color w:val="000000"/>
          <w:sz w:val="18"/>
          <w:szCs w:val="18"/>
        </w:rPr>
        <w:t>rugiada</w:t>
      </w:r>
      <w:r w:rsidRPr="00FB0255">
        <w:rPr>
          <w:rStyle w:val="apple-converted-space"/>
          <w:rFonts w:ascii="Verdana" w:hAnsi="Verdana"/>
          <w:color w:val="000000"/>
          <w:sz w:val="18"/>
          <w:szCs w:val="18"/>
        </w:rPr>
        <w:t> </w:t>
      </w:r>
      <w:r w:rsidRPr="00FB0255">
        <w:rPr>
          <w:rFonts w:ascii="Verdana" w:hAnsi="Verdana"/>
          <w:color w:val="000000"/>
          <w:sz w:val="18"/>
          <w:szCs w:val="18"/>
        </w:rPr>
        <w:t>non provoca danni alle colture, viceversa può costituire una interessante fonte di acqua, ma solo nelle zone calde ed aride.</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sidRPr="00FB0255">
        <w:rPr>
          <w:rFonts w:ascii="Verdana" w:hAnsi="Verdana"/>
          <w:bCs/>
          <w:color w:val="000000"/>
          <w:sz w:val="18"/>
          <w:szCs w:val="18"/>
        </w:rPr>
        <w:t>La</w:t>
      </w:r>
      <w:r w:rsidRPr="00FB0255">
        <w:rPr>
          <w:rStyle w:val="apple-converted-space"/>
          <w:rFonts w:ascii="Verdana" w:hAnsi="Verdana"/>
          <w:bCs/>
          <w:color w:val="0000FF"/>
          <w:sz w:val="18"/>
          <w:szCs w:val="18"/>
          <w:u w:val="single"/>
        </w:rPr>
        <w:t> </w:t>
      </w:r>
      <w:r w:rsidRPr="00FB0255">
        <w:rPr>
          <w:rFonts w:ascii="Verdana" w:hAnsi="Verdana"/>
          <w:bCs/>
          <w:color w:val="000000"/>
          <w:sz w:val="18"/>
          <w:szCs w:val="18"/>
        </w:rPr>
        <w:t>neve</w:t>
      </w:r>
      <w:r w:rsidRPr="00FB0255">
        <w:rPr>
          <w:rFonts w:ascii="Verdana" w:hAnsi="Verdana"/>
          <w:color w:val="000000"/>
          <w:sz w:val="18"/>
          <w:szCs w:val="18"/>
        </w:rPr>
        <w:t>, con il suo alto potere coibente, durante l’inverno protegge il terreno dalle gelate. In primavera rallenta il suo riscaldamento ritardando la ripresa vegetativa, cosa positiva perché preserva le piante dai danni delle gelate tardive.</w:t>
      </w:r>
      <w:r w:rsidRPr="00FB0255">
        <w:rPr>
          <w:rFonts w:ascii="Verdana" w:hAnsi="Verdana"/>
          <w:color w:val="000000"/>
          <w:sz w:val="18"/>
          <w:szCs w:val="18"/>
        </w:rPr>
        <w:br/>
        <w:t>Ha anche funzione di serbatoio d’acqua. Sciogliendosi con gradualità, consente al terreno di immagazzinare l’acqua che altrimenti si sarebbe dispersa per ruscellamento.</w:t>
      </w:r>
      <w:r w:rsidRPr="00FB0255">
        <w:rPr>
          <w:rFonts w:ascii="Verdana" w:hAnsi="Verdana"/>
          <w:color w:val="000000"/>
          <w:sz w:val="18"/>
          <w:szCs w:val="18"/>
        </w:rPr>
        <w:br/>
        <w:t>Fra gli effetti negativi c’è la riduzione degli scambi gassosi fra suolo ed atmosfera e la rottura dei rami degli alberi.</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sidRPr="00FB0255">
        <w:rPr>
          <w:rFonts w:ascii="Verdana" w:hAnsi="Verdana"/>
          <w:bCs/>
          <w:color w:val="000000"/>
          <w:sz w:val="18"/>
          <w:szCs w:val="18"/>
          <w:u w:val="single"/>
        </w:rPr>
        <w:t>La</w:t>
      </w:r>
      <w:r w:rsidRPr="00FB0255">
        <w:rPr>
          <w:rStyle w:val="apple-converted-space"/>
          <w:rFonts w:ascii="Verdana" w:hAnsi="Verdana"/>
          <w:bCs/>
          <w:color w:val="0000FF"/>
          <w:sz w:val="18"/>
          <w:szCs w:val="18"/>
          <w:u w:val="single"/>
        </w:rPr>
        <w:t> </w:t>
      </w:r>
      <w:r w:rsidRPr="00FB0255">
        <w:rPr>
          <w:rFonts w:ascii="Verdana" w:hAnsi="Verdana"/>
          <w:bCs/>
          <w:color w:val="000000"/>
          <w:sz w:val="18"/>
          <w:szCs w:val="18"/>
        </w:rPr>
        <w:t>grandine</w:t>
      </w:r>
      <w:r w:rsidRPr="00FB0255">
        <w:rPr>
          <w:rStyle w:val="apple-converted-space"/>
          <w:rFonts w:ascii="Verdana" w:hAnsi="Verdana"/>
          <w:color w:val="000000"/>
          <w:sz w:val="18"/>
          <w:szCs w:val="18"/>
        </w:rPr>
        <w:t> </w:t>
      </w:r>
      <w:r w:rsidRPr="00FB0255">
        <w:rPr>
          <w:rFonts w:ascii="Verdana" w:hAnsi="Verdana"/>
          <w:color w:val="000000"/>
          <w:sz w:val="18"/>
          <w:szCs w:val="18"/>
        </w:rPr>
        <w:t>è la precipitazione atmosferica più dannosa, perché, lesionando foglie, germogli, fiori e frutti, oltre ai danni diretti, apre la strada all’attacco di funghi, batteri e virus.</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sidRPr="00FB0255">
        <w:rPr>
          <w:rFonts w:ascii="Verdana" w:hAnsi="Verdana"/>
          <w:color w:val="000000"/>
          <w:sz w:val="18"/>
          <w:szCs w:val="18"/>
          <w:u w:val="single"/>
        </w:rPr>
        <w:t>I venti</w:t>
      </w:r>
      <w:r w:rsidRPr="00FB0255">
        <w:rPr>
          <w:rStyle w:val="apple-converted-space"/>
          <w:rFonts w:ascii="Verdana" w:hAnsi="Verdana"/>
          <w:color w:val="000000"/>
          <w:sz w:val="18"/>
          <w:szCs w:val="18"/>
        </w:rPr>
        <w:t> </w:t>
      </w:r>
      <w:r w:rsidRPr="00FB0255">
        <w:rPr>
          <w:rFonts w:ascii="Verdana" w:hAnsi="Verdana"/>
          <w:color w:val="000000"/>
          <w:sz w:val="18"/>
          <w:szCs w:val="18"/>
        </w:rPr>
        <w:t>hanno notevoli effetti diretti e indiretti sulle piante coltivate:</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hyperlink r:id="rId28" w:history="1">
        <w:r>
          <w:rPr>
            <w:rStyle w:val="Hyperlink"/>
            <w:rFonts w:ascii="Verdana" w:hAnsi="Verdana"/>
            <w:color w:val="000000"/>
            <w:sz w:val="18"/>
            <w:szCs w:val="18"/>
          </w:rPr>
          <w:t>Allettamento</w:t>
        </w:r>
      </w:hyperlink>
      <w:r>
        <w:rPr>
          <w:rStyle w:val="apple-converted-space"/>
          <w:rFonts w:ascii="Verdana" w:hAnsi="Verdana"/>
          <w:color w:val="000000"/>
          <w:sz w:val="18"/>
          <w:szCs w:val="18"/>
        </w:rPr>
        <w:t> </w:t>
      </w:r>
      <w:r>
        <w:rPr>
          <w:rFonts w:ascii="Verdana" w:hAnsi="Verdana"/>
          <w:color w:val="000000"/>
          <w:sz w:val="18"/>
          <w:szCs w:val="18"/>
        </w:rPr>
        <w:t>specialmente nei cereali;</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rottura di rami;</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caduta di frutti;</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impollinazione</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trasporto di semi di piante infestanti;</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trasporto di sali (venti salsi);</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raffreddamento o riscaldamento dell’aria;</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modifica della</w:t>
      </w:r>
      <w:r>
        <w:rPr>
          <w:rStyle w:val="apple-converted-space"/>
          <w:rFonts w:ascii="Verdana" w:hAnsi="Verdana"/>
          <w:color w:val="000000"/>
          <w:sz w:val="18"/>
          <w:szCs w:val="18"/>
        </w:rPr>
        <w:t> </w:t>
      </w:r>
      <w:hyperlink r:id="rId29" w:history="1">
        <w:r>
          <w:rPr>
            <w:rStyle w:val="Hyperlink"/>
            <w:rFonts w:ascii="Verdana" w:hAnsi="Verdana"/>
            <w:color w:val="000000"/>
            <w:sz w:val="18"/>
            <w:szCs w:val="18"/>
          </w:rPr>
          <w:t>traspirazione</w:t>
        </w:r>
      </w:hyperlink>
      <w:r>
        <w:rPr>
          <w:rFonts w:ascii="Verdana" w:hAnsi="Verdana"/>
          <w:color w:val="000000"/>
          <w:sz w:val="18"/>
          <w:szCs w:val="18"/>
        </w:rPr>
        <w:t>;</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accelerazione della</w:t>
      </w:r>
      <w:r>
        <w:rPr>
          <w:rStyle w:val="apple-converted-space"/>
          <w:rFonts w:ascii="Verdana" w:hAnsi="Verdana"/>
          <w:color w:val="000000"/>
          <w:sz w:val="18"/>
          <w:szCs w:val="18"/>
        </w:rPr>
        <w:t> </w:t>
      </w:r>
      <w:hyperlink r:id="rId30" w:history="1">
        <w:r>
          <w:rPr>
            <w:rStyle w:val="Hyperlink"/>
            <w:rFonts w:ascii="Verdana" w:hAnsi="Verdana"/>
            <w:color w:val="000000"/>
            <w:sz w:val="18"/>
            <w:szCs w:val="18"/>
          </w:rPr>
          <w:t>maturazione dei frutti</w:t>
        </w:r>
      </w:hyperlink>
      <w:r>
        <w:rPr>
          <w:rStyle w:val="apple-converted-space"/>
          <w:rFonts w:ascii="Verdana" w:hAnsi="Verdana"/>
          <w:color w:val="000000"/>
          <w:sz w:val="18"/>
          <w:szCs w:val="18"/>
        </w:rPr>
        <w:t> </w:t>
      </w:r>
      <w:r>
        <w:rPr>
          <w:rFonts w:ascii="Verdana" w:hAnsi="Verdana"/>
          <w:color w:val="000000"/>
          <w:sz w:val="18"/>
          <w:szCs w:val="18"/>
        </w:rPr>
        <w:t>e dell’essiccamento;</w:t>
      </w:r>
    </w:p>
    <w:p w:rsidR="009F53D2" w:rsidRDefault="009F53D2" w:rsidP="008D3CB9">
      <w:pPr>
        <w:numPr>
          <w:ilvl w:val="0"/>
          <w:numId w:val="2"/>
        </w:numPr>
        <w:pBdr>
          <w:top w:val="single" w:sz="6" w:space="11" w:color="D4D4D4"/>
          <w:left w:val="single" w:sz="6" w:space="15" w:color="D4D4D4"/>
          <w:bottom w:val="single" w:sz="6" w:space="5" w:color="D4D4D4"/>
          <w:right w:val="single" w:sz="6" w:space="11" w:color="D4D4D4"/>
        </w:pBdr>
        <w:shd w:val="clear" w:color="auto" w:fill="F6F6F6"/>
        <w:spacing w:after="0" w:line="300" w:lineRule="atLeast"/>
        <w:ind w:left="300" w:right="150"/>
        <w:rPr>
          <w:rFonts w:ascii="Verdana" w:hAnsi="Verdana"/>
          <w:color w:val="000000"/>
          <w:sz w:val="18"/>
          <w:szCs w:val="18"/>
        </w:rPr>
      </w:pPr>
      <w:r>
        <w:rPr>
          <w:rFonts w:ascii="Verdana" w:hAnsi="Verdana"/>
          <w:color w:val="000000"/>
          <w:sz w:val="18"/>
          <w:szCs w:val="18"/>
        </w:rPr>
        <w:t>difficoltà nell’eseguire i trattamenti.</w:t>
      </w:r>
    </w:p>
    <w:p w:rsidR="009F53D2"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Pr>
          <w:rFonts w:ascii="Verdana" w:hAnsi="Verdana"/>
          <w:color w:val="000000"/>
          <w:sz w:val="18"/>
          <w:szCs w:val="18"/>
        </w:rPr>
        <w:t>In alcune regioni del mondo i venti risultano particolarmente pericolosi poiché erodono il terreno in superficie riducendo lo strato attivo del suolo e di conseguenza la sua fertilità.</w:t>
      </w:r>
    </w:p>
    <w:p w:rsidR="009F53D2"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p>
    <w:p w:rsidR="009F53D2" w:rsidRPr="008D3CB9" w:rsidRDefault="009F53D2" w:rsidP="008D3CB9">
      <w:pPr>
        <w:pStyle w:val="Heading4"/>
        <w:shd w:val="clear" w:color="auto" w:fill="FFFFFF"/>
        <w:spacing w:before="0" w:beforeAutospacing="0" w:after="0" w:afterAutospacing="0" w:line="300" w:lineRule="atLeast"/>
        <w:rPr>
          <w:rFonts w:ascii="Comic Sans MS" w:hAnsi="Comic Sans MS" w:cs="Tahoma"/>
          <w:b w:val="0"/>
          <w:bCs w:val="0"/>
          <w:color w:val="00B050"/>
          <w:sz w:val="30"/>
          <w:szCs w:val="30"/>
        </w:rPr>
      </w:pPr>
      <w:hyperlink r:id="rId31" w:history="1">
        <w:r w:rsidRPr="008D3CB9">
          <w:rPr>
            <w:rStyle w:val="Hyperlink"/>
            <w:rFonts w:ascii="Comic Sans MS" w:hAnsi="Comic Sans MS" w:cs="Tahoma"/>
            <w:b w:val="0"/>
            <w:bCs w:val="0"/>
            <w:color w:val="00B050"/>
            <w:sz w:val="30"/>
            <w:szCs w:val="30"/>
            <w:u w:val="none"/>
          </w:rPr>
          <w:t>Anidride carbonica</w:t>
        </w:r>
      </w:hyperlink>
    </w:p>
    <w:p w:rsidR="009F53D2"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sidRPr="00FB0255">
        <w:rPr>
          <w:rFonts w:ascii="Verdana" w:hAnsi="Verdana"/>
          <w:color w:val="000000"/>
          <w:sz w:val="18"/>
          <w:szCs w:val="18"/>
        </w:rPr>
        <w:t>La concentrazione di anidride carbonica, visto il suo fondamentale ruolo nella</w:t>
      </w:r>
      <w:r w:rsidRPr="00FB0255">
        <w:rPr>
          <w:rStyle w:val="apple-converted-space"/>
          <w:rFonts w:ascii="Verdana" w:hAnsi="Verdana"/>
          <w:color w:val="000000"/>
          <w:sz w:val="18"/>
          <w:szCs w:val="18"/>
        </w:rPr>
        <w:t> </w:t>
      </w:r>
      <w:r w:rsidRPr="00FB0255">
        <w:rPr>
          <w:rFonts w:ascii="Verdana" w:hAnsi="Verdana"/>
          <w:bCs/>
          <w:color w:val="000000"/>
          <w:sz w:val="18"/>
          <w:szCs w:val="18"/>
        </w:rPr>
        <w:t>fotosintesi clorofilliana</w:t>
      </w:r>
      <w:r w:rsidRPr="00FB0255">
        <w:rPr>
          <w:rFonts w:ascii="Verdana" w:hAnsi="Verdana"/>
          <w:color w:val="000000"/>
          <w:sz w:val="18"/>
          <w:szCs w:val="18"/>
        </w:rPr>
        <w:t>, condiziona la produttività agricola. La concentrazione di CO2 ottimale è di 300 ppm, ma all’interno della chioma di un albero, durante il giorno, può scendere anche a 40 ppm. È quindi di fondamentale importanza assicurare un adeguato ricambio di aria sull’intero appezzamento.</w:t>
      </w:r>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p>
    <w:p w:rsidR="009F53D2" w:rsidRPr="008D3CB9" w:rsidRDefault="009F53D2" w:rsidP="008D3CB9">
      <w:pPr>
        <w:pStyle w:val="Heading4"/>
        <w:shd w:val="clear" w:color="auto" w:fill="FFFFFF"/>
        <w:spacing w:before="0" w:beforeAutospacing="0" w:after="0" w:afterAutospacing="0" w:line="300" w:lineRule="atLeast"/>
        <w:rPr>
          <w:rFonts w:ascii="Comic Sans MS" w:hAnsi="Comic Sans MS" w:cs="Tahoma"/>
          <w:b w:val="0"/>
          <w:bCs w:val="0"/>
          <w:color w:val="9933FF"/>
          <w:sz w:val="30"/>
          <w:szCs w:val="30"/>
        </w:rPr>
      </w:pPr>
      <w:hyperlink r:id="rId32" w:history="1">
        <w:r w:rsidRPr="008D3CB9">
          <w:rPr>
            <w:rStyle w:val="Hyperlink"/>
            <w:rFonts w:ascii="Comic Sans MS" w:hAnsi="Comic Sans MS" w:cs="Tahoma"/>
            <w:b w:val="0"/>
            <w:bCs w:val="0"/>
            <w:color w:val="9933FF"/>
            <w:sz w:val="30"/>
            <w:szCs w:val="30"/>
            <w:u w:val="none"/>
          </w:rPr>
          <w:t>Inquinamento atmosferico</w:t>
        </w:r>
      </w:hyperlink>
    </w:p>
    <w:p w:rsidR="009F53D2" w:rsidRPr="00FB0255" w:rsidRDefault="009F53D2" w:rsidP="008D3CB9">
      <w:pPr>
        <w:pStyle w:val="NormalWeb"/>
        <w:shd w:val="clear" w:color="auto" w:fill="FFFFFF"/>
        <w:spacing w:before="0" w:beforeAutospacing="0" w:after="0" w:afterAutospacing="0" w:line="300" w:lineRule="atLeast"/>
        <w:rPr>
          <w:rFonts w:ascii="Verdana" w:hAnsi="Verdana"/>
          <w:color w:val="000000"/>
          <w:sz w:val="18"/>
          <w:szCs w:val="18"/>
        </w:rPr>
      </w:pPr>
      <w:r>
        <w:rPr>
          <w:rFonts w:ascii="Verdana" w:hAnsi="Verdana"/>
          <w:color w:val="000000"/>
          <w:sz w:val="18"/>
          <w:szCs w:val="18"/>
        </w:rPr>
        <w:t xml:space="preserve">  </w:t>
      </w:r>
      <w:r w:rsidRPr="00FB0255">
        <w:rPr>
          <w:rFonts w:ascii="Verdana" w:hAnsi="Verdana"/>
          <w:color w:val="000000"/>
          <w:sz w:val="18"/>
          <w:szCs w:val="18"/>
        </w:rPr>
        <w:t>Fra gli inquinanti sono da segnalare il</w:t>
      </w:r>
      <w:r w:rsidRPr="00FB0255">
        <w:rPr>
          <w:rStyle w:val="apple-converted-space"/>
          <w:rFonts w:ascii="Verdana" w:hAnsi="Verdana"/>
          <w:color w:val="000000"/>
          <w:sz w:val="18"/>
          <w:szCs w:val="18"/>
        </w:rPr>
        <w:t> </w:t>
      </w:r>
      <w:r w:rsidRPr="00FB0255">
        <w:rPr>
          <w:rFonts w:ascii="Verdana" w:hAnsi="Verdana"/>
          <w:bCs/>
          <w:color w:val="000000"/>
          <w:sz w:val="18"/>
          <w:szCs w:val="18"/>
        </w:rPr>
        <w:t>biossido di zolfo</w:t>
      </w:r>
      <w:r w:rsidRPr="00FB0255">
        <w:rPr>
          <w:rStyle w:val="apple-converted-space"/>
          <w:rFonts w:ascii="Verdana" w:hAnsi="Verdana"/>
          <w:color w:val="000000"/>
          <w:sz w:val="18"/>
          <w:szCs w:val="18"/>
        </w:rPr>
        <w:t> </w:t>
      </w:r>
      <w:r w:rsidRPr="00FB0255">
        <w:rPr>
          <w:rFonts w:ascii="Verdana" w:hAnsi="Verdana"/>
          <w:color w:val="000000"/>
          <w:sz w:val="18"/>
          <w:szCs w:val="18"/>
        </w:rPr>
        <w:t>SO2 (anidride solforosa), il</w:t>
      </w:r>
      <w:r w:rsidRPr="00FB0255">
        <w:rPr>
          <w:rStyle w:val="apple-converted-space"/>
          <w:rFonts w:ascii="Verdana" w:hAnsi="Verdana"/>
          <w:color w:val="000000"/>
          <w:sz w:val="18"/>
          <w:szCs w:val="18"/>
        </w:rPr>
        <w:t> </w:t>
      </w:r>
      <w:r w:rsidRPr="00FB0255">
        <w:rPr>
          <w:rFonts w:ascii="Verdana" w:hAnsi="Verdana"/>
          <w:bCs/>
          <w:color w:val="000000"/>
          <w:sz w:val="18"/>
          <w:szCs w:val="18"/>
        </w:rPr>
        <w:t>solfuro di idrogeno</w:t>
      </w:r>
      <w:r w:rsidRPr="00FB0255">
        <w:rPr>
          <w:rStyle w:val="apple-converted-space"/>
          <w:rFonts w:ascii="Verdana" w:hAnsi="Verdana"/>
          <w:color w:val="000000"/>
          <w:sz w:val="18"/>
          <w:szCs w:val="18"/>
        </w:rPr>
        <w:t> </w:t>
      </w:r>
      <w:r w:rsidRPr="00FB0255">
        <w:rPr>
          <w:rFonts w:ascii="Verdana" w:hAnsi="Verdana"/>
          <w:color w:val="000000"/>
          <w:sz w:val="18"/>
          <w:szCs w:val="18"/>
        </w:rPr>
        <w:t>H2S (idrogeno solforato o acido solfidrico) e il</w:t>
      </w:r>
      <w:r w:rsidRPr="00FB0255">
        <w:rPr>
          <w:rStyle w:val="apple-converted-space"/>
          <w:rFonts w:ascii="Verdana" w:hAnsi="Verdana"/>
          <w:color w:val="000000"/>
          <w:sz w:val="18"/>
          <w:szCs w:val="18"/>
        </w:rPr>
        <w:t> </w:t>
      </w:r>
      <w:r w:rsidRPr="00FB0255">
        <w:rPr>
          <w:rFonts w:ascii="Verdana" w:hAnsi="Verdana"/>
          <w:bCs/>
          <w:color w:val="000000"/>
          <w:sz w:val="18"/>
          <w:szCs w:val="18"/>
        </w:rPr>
        <w:t>fluoruro di idrogeno</w:t>
      </w:r>
      <w:r w:rsidRPr="00FB0255">
        <w:rPr>
          <w:rStyle w:val="apple-converted-space"/>
          <w:rFonts w:ascii="Verdana" w:hAnsi="Verdana"/>
          <w:color w:val="000000"/>
          <w:sz w:val="18"/>
          <w:szCs w:val="18"/>
        </w:rPr>
        <w:t> </w:t>
      </w:r>
      <w:r w:rsidRPr="00FB0255">
        <w:rPr>
          <w:rFonts w:ascii="Verdana" w:hAnsi="Verdana"/>
          <w:color w:val="000000"/>
          <w:sz w:val="18"/>
          <w:szCs w:val="18"/>
        </w:rPr>
        <w:t>HF (acido fluoridrico), i quali, oltre al noto fenomeno delle</w:t>
      </w:r>
      <w:r w:rsidRPr="00FB0255">
        <w:rPr>
          <w:rStyle w:val="apple-converted-space"/>
          <w:rFonts w:ascii="Verdana" w:hAnsi="Verdana"/>
          <w:color w:val="000000"/>
          <w:sz w:val="18"/>
          <w:szCs w:val="18"/>
        </w:rPr>
        <w:t> </w:t>
      </w:r>
      <w:r w:rsidRPr="00FB0255">
        <w:rPr>
          <w:rFonts w:ascii="Verdana" w:hAnsi="Verdana"/>
          <w:bCs/>
          <w:color w:val="000000"/>
          <w:sz w:val="18"/>
          <w:szCs w:val="18"/>
        </w:rPr>
        <w:t>piogge acide</w:t>
      </w:r>
      <w:r w:rsidRPr="00FB0255">
        <w:rPr>
          <w:rFonts w:ascii="Verdana" w:hAnsi="Verdana"/>
          <w:color w:val="000000"/>
          <w:sz w:val="18"/>
          <w:szCs w:val="18"/>
        </w:rPr>
        <w:t>, provocano effetti dannosi diretti sulle piante. Per esempio l’SO2 produce l’imbiancamento del margine fogliare e la successiva morte delle piante investite da tale inquinante</w:t>
      </w:r>
    </w:p>
    <w:p w:rsidR="009F53D2" w:rsidRDefault="009F53D2">
      <w:pPr>
        <w:rPr>
          <w:rFonts w:ascii="Comic Sans MS" w:hAnsi="Comic Sans MS"/>
          <w:color w:val="2A08A8"/>
          <w:sz w:val="28"/>
          <w:szCs w:val="28"/>
        </w:rPr>
      </w:pPr>
      <w:r>
        <w:rPr>
          <w:rFonts w:ascii="Comic Sans MS" w:hAnsi="Comic Sans MS"/>
          <w:color w:val="2A08A8"/>
          <w:sz w:val="28"/>
          <w:szCs w:val="28"/>
        </w:rPr>
        <w:t>I venti</w:t>
      </w:r>
    </w:p>
    <w:p w:rsidR="009F53D2" w:rsidRDefault="009F53D2">
      <w:pPr>
        <w:rPr>
          <w:rFonts w:ascii="Verdana" w:hAnsi="Verdana"/>
          <w:color w:val="000000"/>
          <w:sz w:val="18"/>
          <w:szCs w:val="18"/>
        </w:rPr>
      </w:pPr>
      <w:r w:rsidRPr="00C32E5C">
        <w:rPr>
          <w:rFonts w:ascii="Verdana" w:hAnsi="Verdana"/>
          <w:color w:val="000000"/>
          <w:sz w:val="18"/>
          <w:szCs w:val="18"/>
        </w:rPr>
        <w:t xml:space="preserve">Anche </w:t>
      </w:r>
      <w:r>
        <w:rPr>
          <w:rFonts w:ascii="Verdana" w:hAnsi="Verdana"/>
          <w:color w:val="000000"/>
          <w:sz w:val="18"/>
          <w:szCs w:val="18"/>
        </w:rPr>
        <w:t>i venti hanno notevole influenza sulla vita delle piante, negativa o positiva. possono provocare l’erosione del suolo con perdita di terreno fertile, la rottura di rami, lo sradicamento delle piante coltivate, la caduta di fiori e frutti. Trasportano però anche il polline da una pianta all’altra, e permettono così la fecondazione dei fiori e la conseguente formazione di frutti.</w:t>
      </w:r>
      <w:bookmarkStart w:id="0" w:name="_GoBack"/>
      <w:bookmarkEnd w:id="0"/>
    </w:p>
    <w:p w:rsidR="009F53D2" w:rsidRDefault="009F53D2">
      <w:pPr>
        <w:rPr>
          <w:rFonts w:ascii="Verdana" w:hAnsi="Verdana"/>
          <w:color w:val="000000"/>
          <w:sz w:val="18"/>
          <w:szCs w:val="18"/>
        </w:rPr>
      </w:pPr>
    </w:p>
    <w:p w:rsidR="009F53D2" w:rsidRDefault="009F53D2">
      <w:pPr>
        <w:rPr>
          <w:rFonts w:ascii="Verdana" w:hAnsi="Verdana"/>
          <w:color w:val="000000"/>
          <w:sz w:val="18"/>
          <w:szCs w:val="18"/>
        </w:rPr>
      </w:pPr>
    </w:p>
    <w:p w:rsidR="009F53D2" w:rsidRDefault="009F53D2">
      <w:pPr>
        <w:rPr>
          <w:rFonts w:ascii="Verdana" w:hAnsi="Verdana"/>
          <w:color w:val="000000"/>
          <w:sz w:val="18"/>
          <w:szCs w:val="18"/>
        </w:rPr>
      </w:pPr>
      <w:r>
        <w:rPr>
          <w:rFonts w:ascii="Verdana" w:hAnsi="Verdana"/>
          <w:color w:val="000000"/>
          <w:sz w:val="18"/>
          <w:szCs w:val="18"/>
        </w:rPr>
        <w:t xml:space="preserve">                                                            Scaloni Agnese</w:t>
      </w:r>
    </w:p>
    <w:p w:rsidR="009F53D2" w:rsidRPr="00C32E5C" w:rsidRDefault="009F53D2">
      <w:pPr>
        <w:rPr>
          <w:rFonts w:ascii="Verdana" w:hAnsi="Verdana"/>
          <w:color w:val="000000"/>
          <w:sz w:val="18"/>
          <w:szCs w:val="18"/>
        </w:rPr>
      </w:pPr>
      <w:r>
        <w:rPr>
          <w:rFonts w:ascii="Verdana" w:hAnsi="Verdana"/>
          <w:color w:val="000000"/>
          <w:sz w:val="18"/>
          <w:szCs w:val="18"/>
        </w:rPr>
        <w:t xml:space="preserve">                                                            Sampaolesi Nicola</w:t>
      </w:r>
    </w:p>
    <w:sectPr w:rsidR="009F53D2" w:rsidRPr="00C32E5C" w:rsidSect="00DF1B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5FA0"/>
    <w:multiLevelType w:val="multilevel"/>
    <w:tmpl w:val="AA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A5099"/>
    <w:multiLevelType w:val="multilevel"/>
    <w:tmpl w:val="8BB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1D7"/>
    <w:rsid w:val="00015845"/>
    <w:rsid w:val="000B7F56"/>
    <w:rsid w:val="004D1B8C"/>
    <w:rsid w:val="006B226F"/>
    <w:rsid w:val="007E4EFE"/>
    <w:rsid w:val="008D3CB9"/>
    <w:rsid w:val="009941D7"/>
    <w:rsid w:val="009F53D2"/>
    <w:rsid w:val="009F56D2"/>
    <w:rsid w:val="00A57913"/>
    <w:rsid w:val="00B56897"/>
    <w:rsid w:val="00C32E5C"/>
    <w:rsid w:val="00DF1B17"/>
    <w:rsid w:val="00FB025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17"/>
    <w:pPr>
      <w:spacing w:after="200" w:line="276" w:lineRule="auto"/>
    </w:pPr>
    <w:rPr>
      <w:lang w:eastAsia="en-US"/>
    </w:rPr>
  </w:style>
  <w:style w:type="paragraph" w:styleId="Heading4">
    <w:name w:val="heading 4"/>
    <w:basedOn w:val="Normal"/>
    <w:link w:val="Heading4Char"/>
    <w:uiPriority w:val="99"/>
    <w:qFormat/>
    <w:rsid w:val="008D3CB9"/>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D3CB9"/>
    <w:rPr>
      <w:rFonts w:ascii="Times New Roman" w:hAnsi="Times New Roman" w:cs="Times New Roman"/>
      <w:b/>
      <w:bCs/>
      <w:sz w:val="24"/>
      <w:szCs w:val="24"/>
      <w:lang w:eastAsia="it-IT"/>
    </w:rPr>
  </w:style>
  <w:style w:type="character" w:styleId="Hyperlink">
    <w:name w:val="Hyperlink"/>
    <w:basedOn w:val="DefaultParagraphFont"/>
    <w:uiPriority w:val="99"/>
    <w:rsid w:val="006B226F"/>
    <w:rPr>
      <w:rFonts w:cs="Times New Roman"/>
      <w:color w:val="0000FF"/>
      <w:u w:val="single"/>
    </w:rPr>
  </w:style>
  <w:style w:type="paragraph" w:styleId="NormalWeb">
    <w:name w:val="Normal (Web)"/>
    <w:basedOn w:val="Normal"/>
    <w:uiPriority w:val="99"/>
    <w:semiHidden/>
    <w:rsid w:val="008D3CB9"/>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8D3CB9"/>
    <w:rPr>
      <w:rFonts w:cs="Times New Roman"/>
      <w:b/>
      <w:bCs/>
    </w:rPr>
  </w:style>
  <w:style w:type="character" w:customStyle="1" w:styleId="apple-converted-space">
    <w:name w:val="apple-converted-space"/>
    <w:basedOn w:val="DefaultParagraphFont"/>
    <w:uiPriority w:val="99"/>
    <w:rsid w:val="008D3CB9"/>
    <w:rPr>
      <w:rFonts w:cs="Times New Roman"/>
    </w:rPr>
  </w:style>
  <w:style w:type="character" w:customStyle="1" w:styleId="hotspot">
    <w:name w:val="hotspot"/>
    <w:basedOn w:val="DefaultParagraphFont"/>
    <w:uiPriority w:val="99"/>
    <w:rsid w:val="008D3CB9"/>
    <w:rPr>
      <w:rFonts w:cs="Times New Roman"/>
    </w:rPr>
  </w:style>
  <w:style w:type="paragraph" w:styleId="BalloonText">
    <w:name w:val="Balloon Text"/>
    <w:basedOn w:val="Normal"/>
    <w:link w:val="BalloonTextChar"/>
    <w:uiPriority w:val="99"/>
    <w:semiHidden/>
    <w:rsid w:val="008D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45196">
      <w:marLeft w:val="0"/>
      <w:marRight w:val="0"/>
      <w:marTop w:val="0"/>
      <w:marBottom w:val="0"/>
      <w:divBdr>
        <w:top w:val="none" w:sz="0" w:space="0" w:color="auto"/>
        <w:left w:val="none" w:sz="0" w:space="0" w:color="auto"/>
        <w:bottom w:val="none" w:sz="0" w:space="0" w:color="auto"/>
        <w:right w:val="none" w:sz="0" w:space="0" w:color="auto"/>
      </w:divBdr>
      <w:divsChild>
        <w:div w:id="93745198">
          <w:marLeft w:val="0"/>
          <w:marRight w:val="0"/>
          <w:marTop w:val="0"/>
          <w:marBottom w:val="0"/>
          <w:divBdr>
            <w:top w:val="none" w:sz="0" w:space="0" w:color="auto"/>
            <w:left w:val="none" w:sz="0" w:space="0" w:color="auto"/>
            <w:bottom w:val="none" w:sz="0" w:space="0" w:color="auto"/>
            <w:right w:val="none" w:sz="0" w:space="0" w:color="auto"/>
          </w:divBdr>
        </w:div>
      </w:divsChild>
    </w:div>
    <w:div w:id="93745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aucus_carota" TargetMode="External"/><Relationship Id="rId13" Type="http://schemas.openxmlformats.org/officeDocument/2006/relationships/hyperlink" Target="http://it.wikipedia.org/wiki/Triticum" TargetMode="External"/><Relationship Id="rId18" Type="http://schemas.openxmlformats.org/officeDocument/2006/relationships/hyperlink" Target="http://it.wikipedia.org/wiki/Medicago_sativa"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it.wikipedia.org/wiki/Solanum_tuberosum" TargetMode="External"/><Relationship Id="rId34" Type="http://schemas.openxmlformats.org/officeDocument/2006/relationships/theme" Target="theme/theme1.xml"/><Relationship Id="rId7" Type="http://schemas.openxmlformats.org/officeDocument/2006/relationships/hyperlink" Target="http://it.wikipedia.org/wiki/Beta_vulgaris" TargetMode="External"/><Relationship Id="rId12" Type="http://schemas.openxmlformats.org/officeDocument/2006/relationships/hyperlink" Target="http://it.wikipedia.org/wiki/Vicia_faba" TargetMode="External"/><Relationship Id="rId17" Type="http://schemas.openxmlformats.org/officeDocument/2006/relationships/hyperlink" Target="http://it.wikipedia.org/wiki/Zea_mays" TargetMode="External"/><Relationship Id="rId25" Type="http://schemas.openxmlformats.org/officeDocument/2006/relationships/hyperlink" Target="http://it.wikipedia.org/wiki/Secale_cereal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wikipedia.org/wiki/Lupinus_luteus" TargetMode="External"/><Relationship Id="rId20" Type="http://schemas.openxmlformats.org/officeDocument/2006/relationships/hyperlink" Target="http://it.wikipedia.org/wiki/Hordeum_vulgare" TargetMode="External"/><Relationship Id="rId29" Type="http://schemas.openxmlformats.org/officeDocument/2006/relationships/hyperlink" Target="http://it.wikipedia.org/wiki/Traspirazione" TargetMode="External"/><Relationship Id="rId1" Type="http://schemas.openxmlformats.org/officeDocument/2006/relationships/numbering" Target="numbering.xml"/><Relationship Id="rId6" Type="http://schemas.openxmlformats.org/officeDocument/2006/relationships/hyperlink" Target="http://it.wikipedia.org/wiki/Avena_sativa" TargetMode="External"/><Relationship Id="rId11" Type="http://schemas.openxmlformats.org/officeDocument/2006/relationships/hyperlink" Target="http://it.wikipedia.org/wiki/Phaseolus_vulgaris" TargetMode="External"/><Relationship Id="rId24" Type="http://schemas.openxmlformats.org/officeDocument/2006/relationships/hyperlink" Target="http://it.wikipedia.org/wiki/Oryza_sativa" TargetMode="External"/><Relationship Id="rId32" Type="http://schemas.openxmlformats.org/officeDocument/2006/relationships/hyperlink" Target="http://it.wikipedia.org/wiki/Inquinamento_atmosferico" TargetMode="External"/><Relationship Id="rId5" Type="http://schemas.openxmlformats.org/officeDocument/2006/relationships/image" Target="media/image1.png"/><Relationship Id="rId15" Type="http://schemas.openxmlformats.org/officeDocument/2006/relationships/hyperlink" Target="http://it.wikipedia.org/wiki/Lens" TargetMode="External"/><Relationship Id="rId23" Type="http://schemas.openxmlformats.org/officeDocument/2006/relationships/hyperlink" Target="http://it.wikipedia.org/wiki/Brassica_rapa_campestris" TargetMode="External"/><Relationship Id="rId28" Type="http://schemas.openxmlformats.org/officeDocument/2006/relationships/hyperlink" Target="http://it.wikipedia.org/wiki/Allettamento" TargetMode="External"/><Relationship Id="rId10" Type="http://schemas.openxmlformats.org/officeDocument/2006/relationships/hyperlink" Target="http://it.wikipedia.org/wiki/Brassica_napus" TargetMode="External"/><Relationship Id="rId19" Type="http://schemas.openxmlformats.org/officeDocument/2006/relationships/hyperlink" Target="http://it.wikipedia.org/wiki/Panicum_miliaceum" TargetMode="External"/><Relationship Id="rId31" Type="http://schemas.openxmlformats.org/officeDocument/2006/relationships/hyperlink" Target="http://it.wikipedia.org/wiki/Anidride_carbonica" TargetMode="External"/><Relationship Id="rId4" Type="http://schemas.openxmlformats.org/officeDocument/2006/relationships/webSettings" Target="webSettings.xml"/><Relationship Id="rId9" Type="http://schemas.openxmlformats.org/officeDocument/2006/relationships/hyperlink" Target="http://it.wikipedia.org/wiki/Cucumis_sativus" TargetMode="External"/><Relationship Id="rId14" Type="http://schemas.openxmlformats.org/officeDocument/2006/relationships/hyperlink" Target="http://it.wikipedia.org/wiki/Helianthus_annuus" TargetMode="External"/><Relationship Id="rId22" Type="http://schemas.openxmlformats.org/officeDocument/2006/relationships/hyperlink" Target="http://it.wikipedia.org/wiki/Pisum_sativum" TargetMode="External"/><Relationship Id="rId27" Type="http://schemas.openxmlformats.org/officeDocument/2006/relationships/image" Target="media/image3.jpeg"/><Relationship Id="rId30" Type="http://schemas.openxmlformats.org/officeDocument/2006/relationships/hyperlink" Target="http://it.wikipedia.org/wiki/Maturazione_dei_fru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1068</Words>
  <Characters>6094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ANGELI DI ROSORA</cp:lastModifiedBy>
  <cp:revision>3</cp:revision>
  <dcterms:created xsi:type="dcterms:W3CDTF">2012-09-25T14:05:00Z</dcterms:created>
  <dcterms:modified xsi:type="dcterms:W3CDTF">2012-09-27T06:34:00Z</dcterms:modified>
</cp:coreProperties>
</file>