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C1" w:rsidRDefault="002730C1" w:rsidP="002730C1">
      <w:pPr>
        <w:pStyle w:val="texto"/>
        <w:spacing w:after="0" w:line="240" w:lineRule="auto"/>
        <w:ind w:firstLine="0"/>
        <w:jc w:val="center"/>
        <w:rPr>
          <w:rFonts w:cs="Arial"/>
          <w:b/>
          <w:sz w:val="22"/>
        </w:rPr>
      </w:pPr>
      <w:r>
        <w:rPr>
          <w:rFonts w:cs="Arial"/>
          <w:b/>
          <w:sz w:val="22"/>
        </w:rPr>
        <w:t>Capítulo IV</w:t>
      </w:r>
    </w:p>
    <w:p w:rsidR="002730C1" w:rsidRDefault="002730C1" w:rsidP="002730C1">
      <w:pPr>
        <w:pStyle w:val="texto"/>
        <w:spacing w:after="0" w:line="240" w:lineRule="auto"/>
        <w:ind w:firstLine="0"/>
        <w:jc w:val="center"/>
        <w:rPr>
          <w:rFonts w:cs="Arial"/>
          <w:b/>
          <w:sz w:val="22"/>
        </w:rPr>
      </w:pPr>
      <w:r>
        <w:rPr>
          <w:rFonts w:cs="Arial"/>
          <w:b/>
          <w:sz w:val="22"/>
        </w:rPr>
        <w:t>Protección de datos personales</w:t>
      </w:r>
    </w:p>
    <w:p w:rsidR="002730C1" w:rsidRDefault="002730C1" w:rsidP="002730C1">
      <w:pPr>
        <w:pStyle w:val="texto"/>
        <w:spacing w:after="0" w:line="240" w:lineRule="auto"/>
        <w:ind w:firstLine="0"/>
        <w:jc w:val="center"/>
        <w:rPr>
          <w:rFonts w:cs="Arial"/>
          <w:sz w:val="20"/>
        </w:rPr>
      </w:pPr>
    </w:p>
    <w:p w:rsidR="002730C1" w:rsidRDefault="002730C1" w:rsidP="002730C1">
      <w:pPr>
        <w:pStyle w:val="texto"/>
        <w:spacing w:after="0" w:line="240" w:lineRule="auto"/>
        <w:rPr>
          <w:rFonts w:cs="Arial"/>
          <w:sz w:val="20"/>
        </w:rPr>
      </w:pPr>
      <w:r>
        <w:rPr>
          <w:rFonts w:cs="Arial"/>
          <w:b/>
          <w:sz w:val="20"/>
        </w:rPr>
        <w:t>Artículo 20.</w:t>
      </w:r>
      <w:r>
        <w:rPr>
          <w:rFonts w:cs="Arial"/>
          <w:sz w:val="20"/>
        </w:rPr>
        <w:t xml:space="preserve"> Los sujetos obligados serán responsables de los datos personales y, en relación con éstos, deberán:</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I.</w:t>
      </w:r>
      <w:r>
        <w:rPr>
          <w:rFonts w:cs="Arial"/>
          <w:sz w:val="20"/>
        </w:rPr>
        <w:t xml:space="preserve"> Adoptar los procedimientos adecuados para recibir y responder las solicitudes de acceso y corrección de datos, así como capacitar a los servidores públicos y dar a conocer información sobre sus políticas en relación con la protección de tales datos, de conformidad con los lineamientos que al respecto establezca el Instituto o las instancias equivalentes previstas en el Artículo 61;</w:t>
      </w:r>
    </w:p>
    <w:p w:rsidR="002730C1" w:rsidRDefault="002730C1" w:rsidP="002730C1">
      <w:pPr>
        <w:pStyle w:val="texto"/>
        <w:spacing w:after="0" w:line="240" w:lineRule="auto"/>
        <w:rPr>
          <w:rFonts w:cs="Arial"/>
          <w:b/>
          <w:sz w:val="20"/>
        </w:rPr>
      </w:pPr>
    </w:p>
    <w:p w:rsidR="002730C1" w:rsidRDefault="002730C1" w:rsidP="002730C1">
      <w:pPr>
        <w:pStyle w:val="texto"/>
        <w:spacing w:after="0" w:line="240" w:lineRule="auto"/>
        <w:rPr>
          <w:rFonts w:cs="Arial"/>
          <w:sz w:val="20"/>
        </w:rPr>
      </w:pPr>
      <w:r>
        <w:rPr>
          <w:rFonts w:cs="Arial"/>
          <w:b/>
          <w:sz w:val="20"/>
        </w:rPr>
        <w:t>II.</w:t>
      </w:r>
      <w:r>
        <w:rPr>
          <w:rFonts w:cs="Arial"/>
          <w:sz w:val="20"/>
        </w:rPr>
        <w:t xml:space="preserve"> Tratar datos personales sólo cuando éstos sean adecuados, pertinentes y no excesivos en relación con los propósitos para los cuales se hayan obtenido;</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III.</w:t>
      </w:r>
      <w:r>
        <w:rPr>
          <w:rFonts w:cs="Arial"/>
          <w:sz w:val="20"/>
        </w:rPr>
        <w:t xml:space="preserve"> Poner a disposición de los individuos, a partir del momento en el cual se recaben datos personales, el documento en el que se establezcan los propósitos para su tratamiento, en términos de los lineamientos que establezca el Instituto o la instancia equivalente a que se refiere el Artículo 61;</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IV.</w:t>
      </w:r>
      <w:r>
        <w:rPr>
          <w:rFonts w:cs="Arial"/>
          <w:sz w:val="20"/>
        </w:rPr>
        <w:t xml:space="preserve"> Procurar que los datos personales sean exactos y actualizados;</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V.</w:t>
      </w:r>
      <w:r>
        <w:rPr>
          <w:rFonts w:cs="Arial"/>
          <w:sz w:val="20"/>
        </w:rPr>
        <w:t xml:space="preserve"> Sustituir, rectificar o completar, de oficio, los datos personales que fueren inexactos, ya sea total o parcialmente, o incompletos, en el momento en que tengan conocimiento de esta situación, y</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VI.</w:t>
      </w:r>
      <w:r>
        <w:rPr>
          <w:rFonts w:cs="Arial"/>
          <w:sz w:val="20"/>
        </w:rPr>
        <w:t xml:space="preserve"> Adoptar las medidas necesarias que garanticen la seguridad de los datos personales y eviten su alteración, pérdida, transmisión y acceso no autorizado.</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Artículo 21.</w:t>
      </w:r>
      <w:r>
        <w:rPr>
          <w:rFonts w:cs="Arial"/>
          <w:sz w:val="20"/>
        </w:rPr>
        <w:t xml:space="preserve">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Artículo 22.</w:t>
      </w:r>
      <w:r>
        <w:rPr>
          <w:rFonts w:cs="Arial"/>
          <w:sz w:val="20"/>
        </w:rPr>
        <w:t xml:space="preserve"> No se requerirá el consentimiento de los individuos para proporcionar los datos personales en los siguientes casos:</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I.</w:t>
      </w:r>
      <w:r>
        <w:rPr>
          <w:rFonts w:cs="Arial"/>
          <w:sz w:val="20"/>
        </w:rPr>
        <w:t xml:space="preserve"> (Se deroga).</w:t>
      </w:r>
    </w:p>
    <w:p w:rsidR="002730C1" w:rsidRDefault="002730C1" w:rsidP="002730C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11-05-2004</w:t>
      </w:r>
    </w:p>
    <w:p w:rsidR="002730C1" w:rsidRDefault="002730C1" w:rsidP="002730C1">
      <w:pPr>
        <w:pStyle w:val="texto"/>
        <w:spacing w:after="0" w:line="240" w:lineRule="auto"/>
        <w:rPr>
          <w:rFonts w:cs="Arial"/>
          <w:b/>
          <w:sz w:val="20"/>
        </w:rPr>
      </w:pPr>
    </w:p>
    <w:p w:rsidR="002730C1" w:rsidRDefault="002730C1" w:rsidP="002730C1">
      <w:pPr>
        <w:pStyle w:val="texto"/>
        <w:spacing w:after="0" w:line="240" w:lineRule="auto"/>
        <w:rPr>
          <w:rFonts w:cs="Arial"/>
          <w:sz w:val="20"/>
        </w:rPr>
      </w:pPr>
      <w:r>
        <w:rPr>
          <w:rFonts w:cs="Arial"/>
          <w:b/>
          <w:sz w:val="20"/>
        </w:rPr>
        <w:t>II.</w:t>
      </w:r>
      <w:r>
        <w:rPr>
          <w:rFonts w:cs="Arial"/>
          <w:sz w:val="20"/>
        </w:rPr>
        <w:t xml:space="preserve"> Los necesarios por razones estadísticas, científicas o de interés general previstas en ley, previo procedimiento por el cual no puedan asociarse los datos personales con el individuo a quien se refieran;</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III.</w:t>
      </w:r>
      <w:r>
        <w:rPr>
          <w:rFonts w:cs="Arial"/>
          <w:sz w:val="20"/>
        </w:rPr>
        <w:t xml:space="preserve"> Cuando se transmitan entre sujetos obligados o entre dependencias y entidades, siempre y cuando los datos se utilicen para el ejercicio de facultades propias de los mismos;</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IV.</w:t>
      </w:r>
      <w:r>
        <w:rPr>
          <w:rFonts w:cs="Arial"/>
          <w:sz w:val="20"/>
        </w:rPr>
        <w:t xml:space="preserve"> Cuando exista una orden judicial;</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V.</w:t>
      </w:r>
      <w:r>
        <w:rPr>
          <w:rFonts w:cs="Arial"/>
          <w:sz w:val="20"/>
        </w:rPr>
        <w:t xml:space="preserve"> A terceros cuando se contrate la prestación de un servicio que requiera el tratamiento de datos personales. Dichos terceros no podrán utilizar los datos personales para propósitos distintos a aquéllos para los cuales se les hubieren transmitido, y</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VI.</w:t>
      </w:r>
      <w:r>
        <w:rPr>
          <w:rFonts w:cs="Arial"/>
          <w:sz w:val="20"/>
        </w:rPr>
        <w:t xml:space="preserve"> En los demás casos que establezcan las leyes.</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Artículo 23.</w:t>
      </w:r>
      <w:r>
        <w:rPr>
          <w:rFonts w:cs="Arial"/>
          <w:sz w:val="20"/>
        </w:rPr>
        <w:t xml:space="preserve"> Los sujetos obligados que posean, por cualquier título, sistemas de datos personales, deberán hacerlo del conocimiento del Instituto o de las instancias equivalentes previstas en el Artículo 61, quienes mantendrán un listado actualizado de los sistemas de datos personales.</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lastRenderedPageBreak/>
        <w:t>Artículo 24.</w:t>
      </w:r>
      <w:r>
        <w:rPr>
          <w:rFonts w:cs="Arial"/>
          <w:sz w:val="20"/>
        </w:rPr>
        <w:t xml:space="preserve"> Sin perjuicio de lo que dispongan otras leyes, sólo los interesados o sus representantes podrán solicitar a una unidad de enlace o su equivalente, previa acreditación, que les proporcione los datos personales que obren en un sistema de datos personales. Aquélla deberá entregarle, en un plazo de diez días hábiles contados desde la presentación de la solicitud, en formato comprensible para el solicitante, la información correspondiente, o bien, le comunicará por escrito que ese sistema de datos personales no contiene los referidos al solicitante.</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sz w:val="20"/>
        </w:rPr>
        <w:t>La entrega de los datos personales será gratuita, debiendo cubrir el individuo únicamente los gastos de envío de conformidad con las tarifas aplicables. No obstante, si la misma persona realiza una nueva solicitud respecto del mismo sistema de datos personales en un periodo menor a doce meses a partir de la última solicitud, los costos se determinarán de acuerdo con lo establecido en el Artículo 27.</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Artículo 25.</w:t>
      </w:r>
      <w:r>
        <w:rPr>
          <w:rFonts w:cs="Arial"/>
          <w:sz w:val="20"/>
        </w:rPr>
        <w:t xml:space="preserve"> Las personas interesadas o sus representantes podrán solicitar, previa acreditación, ante la unidad de enlace o su equivalente, que modifiquen sus datos que obren en cualquier sistema de datos personales. Con tal propósito, el interesado deberá entregar una solicitud de modificaciones a la unidad de enlace o su equivalente, que señale el sistema de datos personales, indique las modificaciones por realizarse y aporte la documentación que motive su petición. Aquélla deberá entregar al solicitante, en un plazo de 30 días hábiles desde la presentación de la solicitud, una comunicación que haga constar las modificaciones o bien, le informe de manera fundada y motivada, las razones por las cuales no procedieron las modificaciones.</w:t>
      </w:r>
    </w:p>
    <w:p w:rsidR="002730C1" w:rsidRDefault="002730C1" w:rsidP="002730C1">
      <w:pPr>
        <w:pStyle w:val="texto"/>
        <w:spacing w:after="0" w:line="240" w:lineRule="auto"/>
        <w:rPr>
          <w:rFonts w:cs="Arial"/>
          <w:sz w:val="20"/>
        </w:rPr>
      </w:pPr>
    </w:p>
    <w:p w:rsidR="002730C1" w:rsidRDefault="002730C1" w:rsidP="002730C1">
      <w:pPr>
        <w:pStyle w:val="texto"/>
        <w:spacing w:after="0" w:line="240" w:lineRule="auto"/>
        <w:rPr>
          <w:rFonts w:cs="Arial"/>
          <w:sz w:val="20"/>
        </w:rPr>
      </w:pPr>
      <w:r>
        <w:rPr>
          <w:rFonts w:cs="Arial"/>
          <w:b/>
          <w:sz w:val="20"/>
        </w:rPr>
        <w:t>Artículo 26.</w:t>
      </w:r>
      <w:r>
        <w:rPr>
          <w:rFonts w:cs="Arial"/>
          <w:sz w:val="20"/>
        </w:rPr>
        <w:t xml:space="preserve"> Contra la negativa de entregar o corregir datos personales, procederá la interposición del recurso a que se refiere el Artículo 50. También procederá en el caso de falta de respuesta en los plazos a que se refieren los artículos 24 y 25.</w:t>
      </w:r>
    </w:p>
    <w:p w:rsidR="00C16F50" w:rsidRDefault="002730C1"/>
    <w:sectPr w:rsidR="00C16F50" w:rsidSect="009737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730C1"/>
    <w:rsid w:val="002730C1"/>
    <w:rsid w:val="005527C8"/>
    <w:rsid w:val="00973717"/>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730C1"/>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rsid w:val="002730C1"/>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2730C1"/>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4188</Characters>
  <Application>Microsoft Office Word</Application>
  <DocSecurity>0</DocSecurity>
  <Lines>34</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2012-12-18T22:04:00Z</dcterms:created>
  <dcterms:modified xsi:type="dcterms:W3CDTF">2012-12-18T22:04:00Z</dcterms:modified>
</cp:coreProperties>
</file>