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A43" w:rsidRPr="00011743" w:rsidRDefault="00225A43" w:rsidP="00011743">
      <w:pPr>
        <w:jc w:val="center"/>
        <w:rPr>
          <w:rFonts w:ascii="Arial" w:hAnsi="Arial" w:cs="Arial"/>
          <w:sz w:val="36"/>
          <w:szCs w:val="36"/>
        </w:rPr>
      </w:pPr>
    </w:p>
    <w:p w:rsidR="00932EEB" w:rsidRPr="00011743" w:rsidRDefault="00225A43" w:rsidP="00011743">
      <w:pPr>
        <w:jc w:val="center"/>
        <w:rPr>
          <w:rFonts w:ascii="Arial" w:hAnsi="Arial" w:cs="Arial"/>
          <w:color w:val="948A54" w:themeColor="background2" w:themeShade="80"/>
          <w:sz w:val="36"/>
          <w:szCs w:val="36"/>
        </w:rPr>
      </w:pPr>
      <w:r w:rsidRPr="00011743">
        <w:rPr>
          <w:rFonts w:ascii="Arial" w:hAnsi="Arial" w:cs="Arial"/>
          <w:color w:val="948A54" w:themeColor="background2" w:themeShade="80"/>
          <w:sz w:val="36"/>
          <w:szCs w:val="36"/>
          <w:highlight w:val="darkCyan"/>
        </w:rPr>
        <w:t>FRANCISCO CAJIAO COORDINADOR TECNICO DEL PROYECTO</w:t>
      </w:r>
    </w:p>
    <w:p w:rsidR="007D5ED6" w:rsidRDefault="007D5ED6" w:rsidP="00011743">
      <w:pPr>
        <w:jc w:val="both"/>
        <w:rPr>
          <w:rFonts w:ascii="Arial" w:hAnsi="Arial" w:cs="Arial"/>
          <w:color w:val="943634" w:themeColor="accent2" w:themeShade="BF"/>
          <w:sz w:val="36"/>
          <w:szCs w:val="36"/>
        </w:rPr>
      </w:pPr>
    </w:p>
    <w:p w:rsidR="00225A43" w:rsidRPr="00011743" w:rsidRDefault="00225A43" w:rsidP="00011743">
      <w:pPr>
        <w:jc w:val="both"/>
        <w:rPr>
          <w:rFonts w:ascii="Arial" w:hAnsi="Arial" w:cs="Arial"/>
          <w:color w:val="943634" w:themeColor="accent2" w:themeShade="BF"/>
          <w:sz w:val="36"/>
          <w:szCs w:val="36"/>
        </w:rPr>
      </w:pPr>
      <w:bookmarkStart w:id="0" w:name="_GoBack"/>
      <w:bookmarkEnd w:id="0"/>
      <w:r w:rsidRPr="00011743">
        <w:rPr>
          <w:rFonts w:ascii="Arial" w:hAnsi="Arial" w:cs="Arial"/>
          <w:color w:val="943634" w:themeColor="accent2" w:themeShade="BF"/>
          <w:sz w:val="36"/>
          <w:szCs w:val="36"/>
        </w:rPr>
        <w:t>Logros fundamentales:</w:t>
      </w:r>
    </w:p>
    <w:p w:rsidR="00225A43" w:rsidRPr="00011743" w:rsidRDefault="00225A43" w:rsidP="0001174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943634" w:themeColor="accent2" w:themeShade="BF"/>
          <w:sz w:val="36"/>
          <w:szCs w:val="36"/>
        </w:rPr>
      </w:pPr>
      <w:r w:rsidRPr="00011743">
        <w:rPr>
          <w:rFonts w:ascii="Arial" w:hAnsi="Arial" w:cs="Arial"/>
          <w:color w:val="943634" w:themeColor="accent2" w:themeShade="BF"/>
          <w:sz w:val="36"/>
          <w:szCs w:val="36"/>
        </w:rPr>
        <w:t xml:space="preserve">Movilización en torno a la escuela: se destaca que la participación social en la escuela no se concibió como una veeduría ni se </w:t>
      </w:r>
      <w:r w:rsidR="00011743" w:rsidRPr="00011743">
        <w:rPr>
          <w:rFonts w:ascii="Arial" w:hAnsi="Arial" w:cs="Arial"/>
          <w:color w:val="943634" w:themeColor="accent2" w:themeShade="BF"/>
          <w:sz w:val="36"/>
          <w:szCs w:val="36"/>
        </w:rPr>
        <w:t>limitó</w:t>
      </w:r>
      <w:r w:rsidRPr="00011743">
        <w:rPr>
          <w:rFonts w:ascii="Arial" w:hAnsi="Arial" w:cs="Arial"/>
          <w:color w:val="943634" w:themeColor="accent2" w:themeShade="BF"/>
          <w:sz w:val="36"/>
          <w:szCs w:val="36"/>
        </w:rPr>
        <w:t xml:space="preserve"> a los padres de familia, sino que se </w:t>
      </w:r>
      <w:r w:rsidR="00011743" w:rsidRPr="00011743">
        <w:rPr>
          <w:rFonts w:ascii="Arial" w:hAnsi="Arial" w:cs="Arial"/>
          <w:color w:val="943634" w:themeColor="accent2" w:themeShade="BF"/>
          <w:sz w:val="36"/>
          <w:szCs w:val="36"/>
        </w:rPr>
        <w:t>aplicó</w:t>
      </w:r>
      <w:r w:rsidRPr="00011743">
        <w:rPr>
          <w:rFonts w:ascii="Arial" w:hAnsi="Arial" w:cs="Arial"/>
          <w:color w:val="943634" w:themeColor="accent2" w:themeShade="BF"/>
          <w:sz w:val="36"/>
          <w:szCs w:val="36"/>
        </w:rPr>
        <w:t xml:space="preserve"> como una </w:t>
      </w:r>
      <w:r w:rsidR="00011743" w:rsidRPr="00011743">
        <w:rPr>
          <w:rFonts w:ascii="Arial" w:hAnsi="Arial" w:cs="Arial"/>
          <w:color w:val="943634" w:themeColor="accent2" w:themeShade="BF"/>
          <w:sz w:val="36"/>
          <w:szCs w:val="36"/>
        </w:rPr>
        <w:t>movilización</w:t>
      </w:r>
      <w:r w:rsidRPr="00011743">
        <w:rPr>
          <w:rFonts w:ascii="Arial" w:hAnsi="Arial" w:cs="Arial"/>
          <w:color w:val="943634" w:themeColor="accent2" w:themeShade="BF"/>
          <w:sz w:val="36"/>
          <w:szCs w:val="36"/>
        </w:rPr>
        <w:t xml:space="preserve"> actuante, logrando que se </w:t>
      </w:r>
      <w:r w:rsidR="00011743" w:rsidRPr="00011743">
        <w:rPr>
          <w:rFonts w:ascii="Arial" w:hAnsi="Arial" w:cs="Arial"/>
          <w:color w:val="943634" w:themeColor="accent2" w:themeShade="BF"/>
          <w:sz w:val="36"/>
          <w:szCs w:val="36"/>
        </w:rPr>
        <w:t>pusieran</w:t>
      </w:r>
      <w:r w:rsidRPr="00011743">
        <w:rPr>
          <w:rFonts w:ascii="Arial" w:hAnsi="Arial" w:cs="Arial"/>
          <w:color w:val="943634" w:themeColor="accent2" w:themeShade="BF"/>
          <w:sz w:val="36"/>
          <w:szCs w:val="36"/>
        </w:rPr>
        <w:t xml:space="preserve"> en </w:t>
      </w:r>
      <w:r w:rsidR="00011743" w:rsidRPr="00011743">
        <w:rPr>
          <w:rFonts w:ascii="Arial" w:hAnsi="Arial" w:cs="Arial"/>
          <w:color w:val="943634" w:themeColor="accent2" w:themeShade="BF"/>
          <w:sz w:val="36"/>
          <w:szCs w:val="36"/>
        </w:rPr>
        <w:t>funcionamiento recursos</w:t>
      </w:r>
      <w:r w:rsidRPr="00011743">
        <w:rPr>
          <w:rFonts w:ascii="Arial" w:hAnsi="Arial" w:cs="Arial"/>
          <w:color w:val="943634" w:themeColor="accent2" w:themeShade="BF"/>
          <w:sz w:val="36"/>
          <w:szCs w:val="36"/>
        </w:rPr>
        <w:t xml:space="preserve"> que existen en la sociedad pero que </w:t>
      </w:r>
      <w:r w:rsidR="00011743">
        <w:rPr>
          <w:rFonts w:ascii="Arial" w:hAnsi="Arial" w:cs="Arial"/>
          <w:color w:val="943634" w:themeColor="accent2" w:themeShade="BF"/>
          <w:sz w:val="36"/>
          <w:szCs w:val="36"/>
        </w:rPr>
        <w:t>no</w:t>
      </w:r>
      <w:r w:rsidRPr="00011743">
        <w:rPr>
          <w:rFonts w:ascii="Arial" w:hAnsi="Arial" w:cs="Arial"/>
          <w:color w:val="943634" w:themeColor="accent2" w:themeShade="BF"/>
          <w:sz w:val="36"/>
          <w:szCs w:val="36"/>
        </w:rPr>
        <w:t xml:space="preserve"> están siendo utilizados en torno a la institución escolar. Se habilitaron espacios físicos, se ofrecieron talleres dictados por </w:t>
      </w:r>
      <w:r w:rsidR="00011743" w:rsidRPr="00011743">
        <w:rPr>
          <w:rFonts w:ascii="Arial" w:hAnsi="Arial" w:cs="Arial"/>
          <w:color w:val="943634" w:themeColor="accent2" w:themeShade="BF"/>
          <w:sz w:val="36"/>
          <w:szCs w:val="36"/>
        </w:rPr>
        <w:t>profesionales. Una</w:t>
      </w:r>
      <w:r w:rsidRPr="00011743">
        <w:rPr>
          <w:rFonts w:ascii="Arial" w:hAnsi="Arial" w:cs="Arial"/>
          <w:color w:val="943634" w:themeColor="accent2" w:themeShade="BF"/>
          <w:sz w:val="36"/>
          <w:szCs w:val="36"/>
        </w:rPr>
        <w:t xml:space="preserve"> gran variedad de ofertas culturales llego a la escuela, y gracias a ese lenguaje </w:t>
      </w:r>
      <w:r w:rsidR="00011743" w:rsidRPr="00011743">
        <w:rPr>
          <w:rFonts w:ascii="Arial" w:hAnsi="Arial" w:cs="Arial"/>
          <w:color w:val="943634" w:themeColor="accent2" w:themeShade="BF"/>
          <w:sz w:val="36"/>
          <w:szCs w:val="36"/>
        </w:rPr>
        <w:t>simbólico</w:t>
      </w:r>
      <w:r w:rsidRPr="00011743">
        <w:rPr>
          <w:rFonts w:ascii="Arial" w:hAnsi="Arial" w:cs="Arial"/>
          <w:color w:val="943634" w:themeColor="accent2" w:themeShade="BF"/>
          <w:sz w:val="36"/>
          <w:szCs w:val="36"/>
        </w:rPr>
        <w:t xml:space="preserve"> que se </w:t>
      </w:r>
      <w:r w:rsidR="00011743" w:rsidRPr="00011743">
        <w:rPr>
          <w:rFonts w:ascii="Arial" w:hAnsi="Arial" w:cs="Arial"/>
          <w:color w:val="943634" w:themeColor="accent2" w:themeShade="BF"/>
          <w:sz w:val="36"/>
          <w:szCs w:val="36"/>
        </w:rPr>
        <w:t>utilizó</w:t>
      </w:r>
      <w:r w:rsidRPr="00011743">
        <w:rPr>
          <w:rFonts w:ascii="Arial" w:hAnsi="Arial" w:cs="Arial"/>
          <w:color w:val="943634" w:themeColor="accent2" w:themeShade="BF"/>
          <w:sz w:val="36"/>
          <w:szCs w:val="36"/>
        </w:rPr>
        <w:t xml:space="preserve"> en el </w:t>
      </w:r>
      <w:r w:rsidR="00011743" w:rsidRPr="00011743">
        <w:rPr>
          <w:rFonts w:ascii="Arial" w:hAnsi="Arial" w:cs="Arial"/>
          <w:color w:val="943634" w:themeColor="accent2" w:themeShade="BF"/>
          <w:sz w:val="36"/>
          <w:szCs w:val="36"/>
        </w:rPr>
        <w:t>proyecto</w:t>
      </w:r>
      <w:r w:rsidRPr="00011743">
        <w:rPr>
          <w:rFonts w:ascii="Arial" w:hAnsi="Arial" w:cs="Arial"/>
          <w:color w:val="943634" w:themeColor="accent2" w:themeShade="BF"/>
          <w:sz w:val="36"/>
          <w:szCs w:val="36"/>
        </w:rPr>
        <w:t xml:space="preserve"> fue posible establecer vínculos entre escuelas, gobierno y entidades no </w:t>
      </w:r>
      <w:r w:rsidR="00011743" w:rsidRPr="00011743">
        <w:rPr>
          <w:rFonts w:ascii="Arial" w:hAnsi="Arial" w:cs="Arial"/>
          <w:color w:val="943634" w:themeColor="accent2" w:themeShade="BF"/>
          <w:sz w:val="36"/>
          <w:szCs w:val="36"/>
        </w:rPr>
        <w:t>oficiales</w:t>
      </w:r>
      <w:r w:rsidRPr="00011743">
        <w:rPr>
          <w:rFonts w:ascii="Arial" w:hAnsi="Arial" w:cs="Arial"/>
          <w:color w:val="943634" w:themeColor="accent2" w:themeShade="BF"/>
          <w:sz w:val="36"/>
          <w:szCs w:val="36"/>
        </w:rPr>
        <w:t xml:space="preserve">, haciendo visible la escuela como propiedad comunitaria.se logro demostrar que con pocos recursos directos del estado </w:t>
      </w:r>
      <w:r w:rsidR="00011743" w:rsidRPr="00011743">
        <w:rPr>
          <w:rFonts w:ascii="Arial" w:hAnsi="Arial" w:cs="Arial"/>
          <w:color w:val="943634" w:themeColor="accent2" w:themeShade="BF"/>
          <w:sz w:val="36"/>
          <w:szCs w:val="36"/>
        </w:rPr>
        <w:t>por</w:t>
      </w:r>
      <w:r w:rsidRPr="00011743">
        <w:rPr>
          <w:rFonts w:ascii="Arial" w:hAnsi="Arial" w:cs="Arial"/>
          <w:color w:val="943634" w:themeColor="accent2" w:themeShade="BF"/>
          <w:sz w:val="36"/>
          <w:szCs w:val="36"/>
        </w:rPr>
        <w:t xml:space="preserve"> escuela es posible movilizar una gran inversión social y financiera.</w:t>
      </w:r>
    </w:p>
    <w:p w:rsidR="00225A43" w:rsidRPr="00011743" w:rsidRDefault="00225A43" w:rsidP="0001174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943634" w:themeColor="accent2" w:themeShade="BF"/>
          <w:sz w:val="36"/>
          <w:szCs w:val="36"/>
        </w:rPr>
      </w:pPr>
      <w:r w:rsidRPr="00011743">
        <w:rPr>
          <w:rFonts w:ascii="Arial" w:hAnsi="Arial" w:cs="Arial"/>
          <w:color w:val="943634" w:themeColor="accent2" w:themeShade="BF"/>
          <w:sz w:val="36"/>
          <w:szCs w:val="36"/>
        </w:rPr>
        <w:t xml:space="preserve">Desarrollo </w:t>
      </w:r>
      <w:r w:rsidR="007D5ED6">
        <w:rPr>
          <w:rFonts w:ascii="Arial" w:hAnsi="Arial" w:cs="Arial"/>
          <w:color w:val="943634" w:themeColor="accent2" w:themeShade="BF"/>
          <w:sz w:val="36"/>
          <w:szCs w:val="36"/>
        </w:rPr>
        <w:t>de un</w:t>
      </w:r>
      <w:r w:rsidRPr="00011743">
        <w:rPr>
          <w:rFonts w:ascii="Arial" w:hAnsi="Arial" w:cs="Arial"/>
          <w:color w:val="943634" w:themeColor="accent2" w:themeShade="BF"/>
          <w:sz w:val="36"/>
          <w:szCs w:val="36"/>
        </w:rPr>
        <w:t xml:space="preserve"> </w:t>
      </w:r>
      <w:r w:rsidR="007D5ED6" w:rsidRPr="00011743">
        <w:rPr>
          <w:rFonts w:ascii="Arial" w:hAnsi="Arial" w:cs="Arial"/>
          <w:color w:val="943634" w:themeColor="accent2" w:themeShade="BF"/>
          <w:sz w:val="36"/>
          <w:szCs w:val="36"/>
        </w:rPr>
        <w:t>nuevo</w:t>
      </w:r>
      <w:r w:rsidRPr="00011743">
        <w:rPr>
          <w:rFonts w:ascii="Arial" w:hAnsi="Arial" w:cs="Arial"/>
          <w:color w:val="943634" w:themeColor="accent2" w:themeShade="BF"/>
          <w:sz w:val="36"/>
          <w:szCs w:val="36"/>
        </w:rPr>
        <w:t xml:space="preserve"> paradigma de escuela: </w:t>
      </w:r>
      <w:r w:rsidR="007D5ED6" w:rsidRPr="00011743">
        <w:rPr>
          <w:rFonts w:ascii="Arial" w:hAnsi="Arial" w:cs="Arial"/>
          <w:color w:val="943634" w:themeColor="accent2" w:themeShade="BF"/>
          <w:sz w:val="36"/>
          <w:szCs w:val="36"/>
        </w:rPr>
        <w:t>partió</w:t>
      </w:r>
      <w:r w:rsidRPr="00011743">
        <w:rPr>
          <w:rFonts w:ascii="Arial" w:hAnsi="Arial" w:cs="Arial"/>
          <w:color w:val="943634" w:themeColor="accent2" w:themeShade="BF"/>
          <w:sz w:val="36"/>
          <w:szCs w:val="36"/>
        </w:rPr>
        <w:t xml:space="preserve"> de reconocer la diversidad de las escuelas permitiendo que cada una avanzara a </w:t>
      </w:r>
      <w:r w:rsidRPr="00011743">
        <w:rPr>
          <w:rFonts w:ascii="Arial" w:hAnsi="Arial" w:cs="Arial"/>
          <w:color w:val="943634" w:themeColor="accent2" w:themeShade="BF"/>
          <w:sz w:val="36"/>
          <w:szCs w:val="36"/>
        </w:rPr>
        <w:lastRenderedPageBreak/>
        <w:t xml:space="preserve">su modo. En lugar de asumir la igualdad de las escuelas, se buscaron factores de </w:t>
      </w:r>
      <w:r w:rsidR="007D5ED6" w:rsidRPr="00011743">
        <w:rPr>
          <w:rFonts w:ascii="Arial" w:hAnsi="Arial" w:cs="Arial"/>
          <w:color w:val="943634" w:themeColor="accent2" w:themeShade="BF"/>
          <w:sz w:val="36"/>
          <w:szCs w:val="36"/>
        </w:rPr>
        <w:t>cohesión</w:t>
      </w:r>
      <w:r w:rsidRPr="00011743">
        <w:rPr>
          <w:rFonts w:ascii="Arial" w:hAnsi="Arial" w:cs="Arial"/>
          <w:color w:val="943634" w:themeColor="accent2" w:themeShade="BF"/>
          <w:sz w:val="36"/>
          <w:szCs w:val="36"/>
        </w:rPr>
        <w:t xml:space="preserve"> </w:t>
      </w:r>
      <w:proofErr w:type="spellStart"/>
      <w:r w:rsidRPr="00011743">
        <w:rPr>
          <w:rFonts w:ascii="Arial" w:hAnsi="Arial" w:cs="Arial"/>
          <w:color w:val="943634" w:themeColor="accent2" w:themeShade="BF"/>
          <w:sz w:val="36"/>
          <w:szCs w:val="36"/>
        </w:rPr>
        <w:t>atraves</w:t>
      </w:r>
      <w:proofErr w:type="spellEnd"/>
      <w:r w:rsidRPr="00011743">
        <w:rPr>
          <w:rFonts w:ascii="Arial" w:hAnsi="Arial" w:cs="Arial"/>
          <w:color w:val="943634" w:themeColor="accent2" w:themeShade="BF"/>
          <w:sz w:val="36"/>
          <w:szCs w:val="36"/>
        </w:rPr>
        <w:t xml:space="preserve"> del lenguaje </w:t>
      </w:r>
      <w:r w:rsidR="007D5ED6" w:rsidRPr="00011743">
        <w:rPr>
          <w:rFonts w:ascii="Arial" w:hAnsi="Arial" w:cs="Arial"/>
          <w:color w:val="943634" w:themeColor="accent2" w:themeShade="BF"/>
          <w:sz w:val="36"/>
          <w:szCs w:val="36"/>
        </w:rPr>
        <w:t>simbólico</w:t>
      </w:r>
      <w:r w:rsidRPr="00011743">
        <w:rPr>
          <w:rFonts w:ascii="Arial" w:hAnsi="Arial" w:cs="Arial"/>
          <w:color w:val="943634" w:themeColor="accent2" w:themeShade="BF"/>
          <w:sz w:val="36"/>
          <w:szCs w:val="36"/>
        </w:rPr>
        <w:t xml:space="preserve">, </w:t>
      </w:r>
      <w:r w:rsidR="00011743" w:rsidRPr="00011743">
        <w:rPr>
          <w:rFonts w:ascii="Arial" w:hAnsi="Arial" w:cs="Arial"/>
          <w:color w:val="943634" w:themeColor="accent2" w:themeShade="BF"/>
          <w:sz w:val="36"/>
          <w:szCs w:val="36"/>
        </w:rPr>
        <w:t xml:space="preserve">permitiendo conversar en medio de la diversidad. La productividad de la escuela se mide por su </w:t>
      </w:r>
      <w:r w:rsidR="007D5ED6" w:rsidRPr="00011743">
        <w:rPr>
          <w:rFonts w:ascii="Arial" w:hAnsi="Arial" w:cs="Arial"/>
          <w:color w:val="943634" w:themeColor="accent2" w:themeShade="BF"/>
          <w:sz w:val="36"/>
          <w:szCs w:val="36"/>
        </w:rPr>
        <w:t>capacidad</w:t>
      </w:r>
      <w:r w:rsidR="00011743" w:rsidRPr="00011743">
        <w:rPr>
          <w:rFonts w:ascii="Arial" w:hAnsi="Arial" w:cs="Arial"/>
          <w:color w:val="943634" w:themeColor="accent2" w:themeShade="BF"/>
          <w:sz w:val="36"/>
          <w:szCs w:val="36"/>
        </w:rPr>
        <w:t xml:space="preserve"> de genera conocimiento.</w:t>
      </w:r>
    </w:p>
    <w:p w:rsidR="00011743" w:rsidRPr="00011743" w:rsidRDefault="00011743" w:rsidP="00011743">
      <w:pPr>
        <w:jc w:val="both"/>
        <w:rPr>
          <w:rFonts w:ascii="Arial" w:hAnsi="Arial" w:cs="Arial"/>
          <w:color w:val="943634" w:themeColor="accent2" w:themeShade="BF"/>
          <w:sz w:val="36"/>
          <w:szCs w:val="36"/>
        </w:rPr>
      </w:pPr>
      <w:r w:rsidRPr="00011743">
        <w:rPr>
          <w:rFonts w:ascii="Arial" w:hAnsi="Arial" w:cs="Arial"/>
          <w:color w:val="943634" w:themeColor="accent2" w:themeShade="BF"/>
          <w:sz w:val="36"/>
          <w:szCs w:val="36"/>
        </w:rPr>
        <w:t xml:space="preserve">Con lo anterior afirma cajiao que se puso a prueba la hipótesis según la cual la escuela si puede transformarse y es receptiva a un tipo de lenguaje </w:t>
      </w:r>
      <w:r w:rsidR="007D5ED6" w:rsidRPr="00011743">
        <w:rPr>
          <w:rFonts w:ascii="Arial" w:hAnsi="Arial" w:cs="Arial"/>
          <w:color w:val="943634" w:themeColor="accent2" w:themeShade="BF"/>
          <w:sz w:val="36"/>
          <w:szCs w:val="36"/>
        </w:rPr>
        <w:t>diferente. La</w:t>
      </w:r>
      <w:r w:rsidRPr="00011743">
        <w:rPr>
          <w:rFonts w:ascii="Arial" w:hAnsi="Arial" w:cs="Arial"/>
          <w:color w:val="943634" w:themeColor="accent2" w:themeShade="BF"/>
          <w:sz w:val="36"/>
          <w:szCs w:val="36"/>
        </w:rPr>
        <w:t xml:space="preserve"> nueva imagen de la escuela se </w:t>
      </w:r>
      <w:r w:rsidR="007D5ED6" w:rsidRPr="00011743">
        <w:rPr>
          <w:rFonts w:ascii="Arial" w:hAnsi="Arial" w:cs="Arial"/>
          <w:color w:val="943634" w:themeColor="accent2" w:themeShade="BF"/>
          <w:sz w:val="36"/>
          <w:szCs w:val="36"/>
        </w:rPr>
        <w:t>planteó</w:t>
      </w:r>
      <w:r w:rsidRPr="00011743">
        <w:rPr>
          <w:rFonts w:ascii="Arial" w:hAnsi="Arial" w:cs="Arial"/>
          <w:color w:val="943634" w:themeColor="accent2" w:themeShade="BF"/>
          <w:sz w:val="36"/>
          <w:szCs w:val="36"/>
        </w:rPr>
        <w:t xml:space="preserve"> </w:t>
      </w:r>
      <w:proofErr w:type="spellStart"/>
      <w:r w:rsidRPr="00011743">
        <w:rPr>
          <w:rFonts w:ascii="Arial" w:hAnsi="Arial" w:cs="Arial"/>
          <w:color w:val="943634" w:themeColor="accent2" w:themeShade="BF"/>
          <w:sz w:val="36"/>
          <w:szCs w:val="36"/>
        </w:rPr>
        <w:t>atraves</w:t>
      </w:r>
      <w:proofErr w:type="spellEnd"/>
      <w:r w:rsidRPr="00011743">
        <w:rPr>
          <w:rFonts w:ascii="Arial" w:hAnsi="Arial" w:cs="Arial"/>
          <w:color w:val="943634" w:themeColor="accent2" w:themeShade="BF"/>
          <w:sz w:val="36"/>
          <w:szCs w:val="36"/>
        </w:rPr>
        <w:t xml:space="preserve"> del relato fantástico, no se </w:t>
      </w:r>
      <w:r w:rsidR="007D5ED6" w:rsidRPr="00011743">
        <w:rPr>
          <w:rFonts w:ascii="Arial" w:hAnsi="Arial" w:cs="Arial"/>
          <w:color w:val="943634" w:themeColor="accent2" w:themeShade="BF"/>
          <w:sz w:val="36"/>
          <w:szCs w:val="36"/>
        </w:rPr>
        <w:t>habló</w:t>
      </w:r>
      <w:r w:rsidRPr="00011743">
        <w:rPr>
          <w:rFonts w:ascii="Arial" w:hAnsi="Arial" w:cs="Arial"/>
          <w:color w:val="943634" w:themeColor="accent2" w:themeShade="BF"/>
          <w:sz w:val="36"/>
          <w:szCs w:val="36"/>
        </w:rPr>
        <w:t xml:space="preserve"> de la escuela ideal, sino de una escuela que ya existe, una escuela productiva, dialogante </w:t>
      </w:r>
      <w:r w:rsidR="007D5ED6" w:rsidRPr="00011743">
        <w:rPr>
          <w:rFonts w:ascii="Arial" w:hAnsi="Arial" w:cs="Arial"/>
          <w:color w:val="943634" w:themeColor="accent2" w:themeShade="BF"/>
          <w:sz w:val="36"/>
          <w:szCs w:val="36"/>
        </w:rPr>
        <w:t>e</w:t>
      </w:r>
      <w:r w:rsidRPr="00011743">
        <w:rPr>
          <w:rFonts w:ascii="Arial" w:hAnsi="Arial" w:cs="Arial"/>
          <w:color w:val="943634" w:themeColor="accent2" w:themeShade="BF"/>
          <w:sz w:val="36"/>
          <w:szCs w:val="36"/>
        </w:rPr>
        <w:t xml:space="preserve"> interactuante.</w:t>
      </w:r>
    </w:p>
    <w:p w:rsidR="00011743" w:rsidRPr="00011743" w:rsidRDefault="00011743" w:rsidP="00011743">
      <w:pPr>
        <w:jc w:val="both"/>
        <w:rPr>
          <w:rFonts w:ascii="Arial" w:hAnsi="Arial" w:cs="Arial"/>
          <w:color w:val="943634" w:themeColor="accent2" w:themeShade="BF"/>
          <w:sz w:val="36"/>
          <w:szCs w:val="36"/>
        </w:rPr>
      </w:pPr>
      <w:r w:rsidRPr="00011743">
        <w:rPr>
          <w:rFonts w:ascii="Arial" w:hAnsi="Arial" w:cs="Arial"/>
          <w:color w:val="943634" w:themeColor="accent2" w:themeShade="BF"/>
          <w:sz w:val="36"/>
          <w:szCs w:val="36"/>
        </w:rPr>
        <w:t xml:space="preserve">Finalmente PLEYADE constituye un caso positivo y ejemplar sobre las posibilidades reales de fortalecer la escuela </w:t>
      </w:r>
      <w:r w:rsidR="007D5ED6" w:rsidRPr="00011743">
        <w:rPr>
          <w:rFonts w:ascii="Arial" w:hAnsi="Arial" w:cs="Arial"/>
          <w:color w:val="943634" w:themeColor="accent2" w:themeShade="BF"/>
          <w:sz w:val="36"/>
          <w:szCs w:val="36"/>
        </w:rPr>
        <w:t>pública</w:t>
      </w:r>
      <w:r w:rsidRPr="00011743">
        <w:rPr>
          <w:rFonts w:ascii="Arial" w:hAnsi="Arial" w:cs="Arial"/>
          <w:color w:val="943634" w:themeColor="accent2" w:themeShade="BF"/>
          <w:sz w:val="36"/>
          <w:szCs w:val="36"/>
        </w:rPr>
        <w:t xml:space="preserve"> </w:t>
      </w:r>
      <w:r w:rsidR="007D5ED6" w:rsidRPr="00011743">
        <w:rPr>
          <w:rFonts w:ascii="Arial" w:hAnsi="Arial" w:cs="Arial"/>
          <w:color w:val="943634" w:themeColor="accent2" w:themeShade="BF"/>
          <w:sz w:val="36"/>
          <w:szCs w:val="36"/>
        </w:rPr>
        <w:t>a partir</w:t>
      </w:r>
      <w:r w:rsidRPr="00011743">
        <w:rPr>
          <w:rFonts w:ascii="Arial" w:hAnsi="Arial" w:cs="Arial"/>
          <w:color w:val="943634" w:themeColor="accent2" w:themeShade="BF"/>
          <w:sz w:val="36"/>
          <w:szCs w:val="36"/>
        </w:rPr>
        <w:t xml:space="preserve"> de una propuesta que cree en el maestro como protagonista fundamental del proceso educativo y que cree firmemente en la capacidad del sistema educativo para reformarse</w:t>
      </w:r>
      <w:r w:rsidR="007D5ED6">
        <w:rPr>
          <w:rFonts w:ascii="Arial" w:hAnsi="Arial" w:cs="Arial"/>
          <w:color w:val="943634" w:themeColor="accent2" w:themeShade="BF"/>
          <w:sz w:val="36"/>
          <w:szCs w:val="36"/>
        </w:rPr>
        <w:t>.</w:t>
      </w:r>
      <w:r w:rsidRPr="00011743">
        <w:rPr>
          <w:rFonts w:ascii="Arial" w:hAnsi="Arial" w:cs="Arial"/>
          <w:color w:val="943634" w:themeColor="accent2" w:themeShade="BF"/>
          <w:sz w:val="36"/>
          <w:szCs w:val="36"/>
        </w:rPr>
        <w:t xml:space="preserve"> </w:t>
      </w:r>
    </w:p>
    <w:sectPr w:rsidR="00011743" w:rsidRPr="000117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275A2"/>
    <w:multiLevelType w:val="hybridMultilevel"/>
    <w:tmpl w:val="0B449E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A43"/>
    <w:rsid w:val="00011743"/>
    <w:rsid w:val="00225A43"/>
    <w:rsid w:val="007D5ED6"/>
    <w:rsid w:val="0093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25A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25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Flia Corredor</dc:creator>
  <cp:lastModifiedBy>Flia Corredor</cp:lastModifiedBy>
  <cp:revision>1</cp:revision>
  <dcterms:created xsi:type="dcterms:W3CDTF">2013-03-06T05:35:00Z</dcterms:created>
  <dcterms:modified xsi:type="dcterms:W3CDTF">2013-03-06T06:01:00Z</dcterms:modified>
</cp:coreProperties>
</file>