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D" w:rsidRPr="00E83E9D" w:rsidRDefault="00E83E9D" w:rsidP="00E83E9D">
      <w:pPr>
        <w:rPr>
          <w:rFonts w:ascii="Century Gothic" w:hAnsi="Century Gothic"/>
          <w:b/>
          <w:sz w:val="32"/>
          <w:szCs w:val="32"/>
        </w:rPr>
      </w:pPr>
      <w:r w:rsidRPr="00E83E9D">
        <w:rPr>
          <w:rFonts w:ascii="Century Gothic" w:hAnsi="Century Gothic"/>
          <w:b/>
          <w:sz w:val="32"/>
          <w:szCs w:val="32"/>
        </w:rPr>
        <w:t>SECCIONAL CUCUTA</w:t>
      </w:r>
    </w:p>
    <w:p w:rsidR="00E83E9D" w:rsidRPr="00E83E9D" w:rsidRDefault="00E83E9D" w:rsidP="00E83E9D">
      <w:pPr>
        <w:rPr>
          <w:rFonts w:ascii="Century Gothic" w:hAnsi="Century Gothic"/>
          <w:sz w:val="32"/>
          <w:szCs w:val="32"/>
        </w:rPr>
      </w:pPr>
      <w:r w:rsidRPr="00E83E9D">
        <w:rPr>
          <w:rFonts w:ascii="Century Gothic" w:hAnsi="Century Gothic"/>
          <w:sz w:val="32"/>
          <w:szCs w:val="32"/>
        </w:rPr>
        <w:t>•</w:t>
      </w:r>
      <w:r w:rsidRPr="00E83E9D">
        <w:rPr>
          <w:rFonts w:ascii="Century Gothic" w:hAnsi="Century Gothic"/>
          <w:sz w:val="32"/>
          <w:szCs w:val="32"/>
        </w:rPr>
        <w:tab/>
        <w:t>Se inaugura el 14 de marzo de 1982.</w:t>
      </w:r>
    </w:p>
    <w:p w:rsidR="00E83E9D" w:rsidRPr="00E83E9D" w:rsidRDefault="00E83E9D" w:rsidP="00E83E9D">
      <w:pPr>
        <w:rPr>
          <w:rFonts w:ascii="Century Gothic" w:hAnsi="Century Gothic"/>
          <w:sz w:val="32"/>
          <w:szCs w:val="32"/>
        </w:rPr>
      </w:pPr>
      <w:r w:rsidRPr="00E83E9D">
        <w:rPr>
          <w:rFonts w:ascii="Century Gothic" w:hAnsi="Century Gothic"/>
          <w:sz w:val="32"/>
          <w:szCs w:val="32"/>
        </w:rPr>
        <w:t>•</w:t>
      </w:r>
      <w:r w:rsidRPr="00E83E9D">
        <w:rPr>
          <w:rFonts w:ascii="Century Gothic" w:hAnsi="Century Gothic"/>
          <w:sz w:val="32"/>
          <w:szCs w:val="32"/>
        </w:rPr>
        <w:tab/>
        <w:t>Se crea a facultad de contaduría pública.</w:t>
      </w:r>
    </w:p>
    <w:p w:rsidR="001924E1" w:rsidRPr="00E83E9D" w:rsidRDefault="00E83E9D" w:rsidP="00E83E9D">
      <w:pPr>
        <w:rPr>
          <w:rFonts w:ascii="Century Gothic" w:hAnsi="Century Gothic"/>
          <w:sz w:val="32"/>
          <w:szCs w:val="32"/>
        </w:rPr>
      </w:pPr>
      <w:r w:rsidRPr="00E83E9D">
        <w:rPr>
          <w:rFonts w:ascii="Century Gothic" w:hAnsi="Century Gothic"/>
          <w:sz w:val="32"/>
          <w:szCs w:val="32"/>
        </w:rPr>
        <w:t>•</w:t>
      </w:r>
      <w:r w:rsidRPr="00E83E9D">
        <w:rPr>
          <w:rFonts w:ascii="Century Gothic" w:hAnsi="Century Gothic"/>
          <w:sz w:val="32"/>
          <w:szCs w:val="32"/>
        </w:rPr>
        <w:tab/>
        <w:t>En la actualidad tiene: facultad de derecho, contaduría pública, ingeniería industrial, ingeniería ambiental y d</w:t>
      </w:r>
      <w:bookmarkStart w:id="0" w:name="_GoBack"/>
      <w:bookmarkEnd w:id="0"/>
      <w:r w:rsidRPr="00E83E9D">
        <w:rPr>
          <w:rFonts w:ascii="Century Gothic" w:hAnsi="Century Gothic"/>
          <w:sz w:val="32"/>
          <w:szCs w:val="32"/>
        </w:rPr>
        <w:t>epartamento de posgrados.</w:t>
      </w:r>
    </w:p>
    <w:sectPr w:rsidR="001924E1" w:rsidRPr="00E83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D"/>
    <w:rsid w:val="001924E1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2013-04-27T00:20:00Z</dcterms:created>
  <dcterms:modified xsi:type="dcterms:W3CDTF">2013-04-27T00:21:00Z</dcterms:modified>
</cp:coreProperties>
</file>