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FAD" w:rsidRDefault="00197E6F" w:rsidP="00913FAD">
      <w:pPr>
        <w:pStyle w:val="Predeterminado"/>
        <w:ind w:right="360"/>
        <w:jc w:val="both"/>
        <w:rPr>
          <w:szCs w:val="24"/>
        </w:rPr>
      </w:pPr>
      <w:r>
        <w:rPr>
          <w:b/>
          <w:noProof/>
          <w:sz w:val="28"/>
          <w:szCs w:val="24"/>
          <w:lang w:val="es-AR" w:eastAsia="es-AR" w:bidi="ar-SA"/>
        </w:rPr>
        <w:drawing>
          <wp:inline distT="0" distB="0" distL="0" distR="0">
            <wp:extent cx="5612130" cy="3726146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2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101" w:rsidRDefault="00AA1101" w:rsidP="00AA1101">
      <w:pPr>
        <w:pStyle w:val="Predeterminado"/>
        <w:jc w:val="both"/>
        <w:rPr>
          <w:szCs w:val="24"/>
        </w:rPr>
      </w:pPr>
      <w:r>
        <w:rPr>
          <w:b/>
          <w:sz w:val="28"/>
          <w:szCs w:val="24"/>
          <w:lang w:val="es-ES_tradnl"/>
        </w:rPr>
        <w:t>Artículo 1791</w:t>
      </w:r>
      <w:r>
        <w:rPr>
          <w:rFonts w:ascii="Courier New" w:hAnsi="Courier New"/>
          <w:sz w:val="28"/>
          <w:szCs w:val="24"/>
          <w:lang w:val="es-ES_tradnl"/>
        </w:rPr>
        <w:t xml:space="preserve">.-  </w:t>
      </w:r>
      <w:r>
        <w:rPr>
          <w:rFonts w:ascii="Courier New" w:hAnsi="Courier New"/>
          <w:b/>
          <w:sz w:val="28"/>
          <w:szCs w:val="24"/>
          <w:u w:val="single"/>
          <w:lang w:val="es-ES_tradnl"/>
        </w:rPr>
        <w:t>No son donaciones</w:t>
      </w:r>
      <w:r>
        <w:rPr>
          <w:rFonts w:ascii="Courier New" w:hAnsi="Courier New"/>
          <w:sz w:val="28"/>
          <w:szCs w:val="24"/>
          <w:lang w:val="es-ES_tradnl"/>
        </w:rPr>
        <w:t xml:space="preserve">: </w:t>
      </w:r>
    </w:p>
    <w:p w:rsidR="00AA1101" w:rsidRDefault="00AA1101" w:rsidP="00AA1101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szCs w:val="24"/>
          <w:lang w:val="es-ES_tradnl"/>
        </w:rPr>
        <w:t xml:space="preserve"> </w:t>
      </w:r>
      <w:r>
        <w:rPr>
          <w:rFonts w:ascii="Courier New" w:hAnsi="Courier New"/>
          <w:sz w:val="28"/>
          <w:szCs w:val="24"/>
          <w:lang w:val="es-ES_tradnl"/>
        </w:rPr>
        <w:t xml:space="preserve">1. derogado por la ley 17.711. </w:t>
      </w:r>
    </w:p>
    <w:p w:rsidR="00AA1101" w:rsidRDefault="00AA1101" w:rsidP="00AA1101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szCs w:val="24"/>
          <w:lang w:val="es-ES_tradnl"/>
        </w:rPr>
        <w:t xml:space="preserve"> </w:t>
      </w:r>
      <w:r>
        <w:rPr>
          <w:rFonts w:ascii="Courier New" w:hAnsi="Courier New"/>
          <w:sz w:val="28"/>
          <w:szCs w:val="24"/>
          <w:lang w:val="es-ES_tradnl"/>
        </w:rPr>
        <w:t xml:space="preserve">2.   </w:t>
      </w:r>
      <w:r>
        <w:rPr>
          <w:rFonts w:ascii="Courier New" w:hAnsi="Courier New"/>
          <w:b/>
          <w:sz w:val="28"/>
          <w:szCs w:val="24"/>
          <w:lang w:val="es-ES_tradnl"/>
        </w:rPr>
        <w:t xml:space="preserve">La renuncia </w:t>
      </w:r>
      <w:r>
        <w:rPr>
          <w:rFonts w:ascii="Courier New" w:hAnsi="Courier New"/>
          <w:sz w:val="28"/>
          <w:szCs w:val="24"/>
          <w:lang w:val="es-ES_tradnl"/>
        </w:rPr>
        <w:t xml:space="preserve">de una hipoteca, o la fianza de una deuda no pagada, aunque el deudor esté insolvente; </w:t>
      </w:r>
    </w:p>
    <w:p w:rsidR="00AA1101" w:rsidRDefault="00AA1101" w:rsidP="00AA1101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szCs w:val="24"/>
          <w:lang w:val="es-ES_tradnl"/>
        </w:rPr>
        <w:t xml:space="preserve"> </w:t>
      </w:r>
      <w:r>
        <w:rPr>
          <w:rFonts w:ascii="Courier New" w:hAnsi="Courier New"/>
          <w:sz w:val="28"/>
          <w:szCs w:val="24"/>
          <w:lang w:val="es-ES_tradnl"/>
        </w:rPr>
        <w:t xml:space="preserve">3.  </w:t>
      </w:r>
      <w:r>
        <w:rPr>
          <w:rFonts w:ascii="Courier New" w:hAnsi="Courier New"/>
          <w:b/>
          <w:sz w:val="28"/>
          <w:szCs w:val="24"/>
          <w:lang w:val="es-ES_tradnl"/>
        </w:rPr>
        <w:t>El  dejar  de  cumplir  una  condición</w:t>
      </w:r>
      <w:r>
        <w:rPr>
          <w:rFonts w:ascii="Courier New" w:hAnsi="Courier New"/>
          <w:sz w:val="28"/>
          <w:szCs w:val="24"/>
          <w:lang w:val="es-ES_tradnl"/>
        </w:rPr>
        <w:t xml:space="preserve">  a que esté subordinado un derecho  eventual,  aunque  en  la  omisión  se  tenga  la  mira  de beneficiar a alguno; </w:t>
      </w:r>
    </w:p>
    <w:p w:rsidR="00AA1101" w:rsidRDefault="00AA1101" w:rsidP="00AA1101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szCs w:val="24"/>
          <w:lang w:val="es-ES_tradnl"/>
        </w:rPr>
        <w:t xml:space="preserve"> </w:t>
      </w:r>
      <w:r>
        <w:rPr>
          <w:rFonts w:ascii="Courier New" w:hAnsi="Courier New"/>
          <w:sz w:val="28"/>
          <w:szCs w:val="24"/>
          <w:lang w:val="es-ES_tradnl"/>
        </w:rPr>
        <w:t xml:space="preserve">4.   </w:t>
      </w:r>
      <w:r>
        <w:rPr>
          <w:rFonts w:ascii="Courier New" w:hAnsi="Courier New"/>
          <w:b/>
          <w:sz w:val="28"/>
          <w:szCs w:val="24"/>
          <w:lang w:val="es-ES_tradnl"/>
        </w:rPr>
        <w:t>La omisión voluntaria</w:t>
      </w:r>
      <w:r>
        <w:rPr>
          <w:rFonts w:ascii="Courier New" w:hAnsi="Courier New"/>
          <w:sz w:val="28"/>
          <w:szCs w:val="24"/>
          <w:lang w:val="es-ES_tradnl"/>
        </w:rPr>
        <w:t xml:space="preserve"> para dejar perder una servidumbre  por  el no uso de ella; </w:t>
      </w:r>
    </w:p>
    <w:p w:rsidR="00AA1101" w:rsidRDefault="00AA1101" w:rsidP="00AA1101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szCs w:val="24"/>
          <w:lang w:val="es-ES_tradnl"/>
        </w:rPr>
        <w:t xml:space="preserve"> </w:t>
      </w:r>
      <w:r>
        <w:rPr>
          <w:rFonts w:ascii="Courier New" w:hAnsi="Courier New"/>
          <w:sz w:val="28"/>
          <w:szCs w:val="24"/>
          <w:lang w:val="es-ES_tradnl"/>
        </w:rPr>
        <w:t xml:space="preserve">5.  </w:t>
      </w:r>
      <w:r>
        <w:rPr>
          <w:rFonts w:ascii="Courier New" w:hAnsi="Courier New"/>
          <w:b/>
          <w:sz w:val="28"/>
          <w:szCs w:val="24"/>
          <w:lang w:val="es-ES_tradnl"/>
        </w:rPr>
        <w:t>El  dejar  de  interrumpir  una  prescripción</w:t>
      </w:r>
      <w:r>
        <w:rPr>
          <w:rFonts w:ascii="Courier New" w:hAnsi="Courier New"/>
          <w:sz w:val="28"/>
          <w:szCs w:val="24"/>
          <w:lang w:val="es-ES_tradnl"/>
        </w:rPr>
        <w:t xml:space="preserve">  para  favorecer al propietario; </w:t>
      </w:r>
    </w:p>
    <w:p w:rsidR="00AA1101" w:rsidRDefault="00AA1101" w:rsidP="00AA1101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szCs w:val="24"/>
          <w:lang w:val="es-ES_tradnl"/>
        </w:rPr>
        <w:t xml:space="preserve"> </w:t>
      </w:r>
      <w:r>
        <w:rPr>
          <w:rFonts w:ascii="Courier New" w:hAnsi="Courier New"/>
          <w:sz w:val="28"/>
          <w:szCs w:val="24"/>
          <w:lang w:val="es-ES_tradnl"/>
        </w:rPr>
        <w:t xml:space="preserve">6.  Derogado por la ley 17.711. </w:t>
      </w:r>
    </w:p>
    <w:p w:rsidR="00AA1101" w:rsidRDefault="00AA1101" w:rsidP="00AA1101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szCs w:val="24"/>
          <w:lang w:val="es-ES_tradnl"/>
        </w:rPr>
        <w:t xml:space="preserve"> </w:t>
      </w:r>
      <w:r>
        <w:rPr>
          <w:rFonts w:ascii="Courier New" w:hAnsi="Courier New"/>
          <w:sz w:val="28"/>
          <w:szCs w:val="24"/>
          <w:lang w:val="es-ES_tradnl"/>
        </w:rPr>
        <w:t xml:space="preserve">7. El  </w:t>
      </w:r>
      <w:r>
        <w:rPr>
          <w:rFonts w:ascii="Courier New" w:hAnsi="Courier New"/>
          <w:b/>
          <w:sz w:val="28"/>
          <w:szCs w:val="24"/>
          <w:lang w:val="es-ES_tradnl"/>
        </w:rPr>
        <w:t>servicio  personal  gratuito</w:t>
      </w:r>
      <w:r>
        <w:rPr>
          <w:rFonts w:ascii="Courier New" w:hAnsi="Courier New"/>
          <w:sz w:val="28"/>
          <w:szCs w:val="24"/>
          <w:lang w:val="es-ES_tradnl"/>
        </w:rPr>
        <w:t xml:space="preserve">,  por  el  cual  el que lo hace acostumbra pedir un precio; </w:t>
      </w:r>
    </w:p>
    <w:p w:rsidR="00AA1101" w:rsidRDefault="00AA1101" w:rsidP="00AA1101">
      <w:pPr>
        <w:pStyle w:val="Predeterminado"/>
        <w:ind w:right="360"/>
        <w:jc w:val="both"/>
        <w:rPr>
          <w:szCs w:val="24"/>
        </w:rPr>
      </w:pPr>
      <w:r>
        <w:rPr>
          <w:rFonts w:ascii="Courier New" w:hAnsi="Courier New"/>
          <w:szCs w:val="24"/>
          <w:lang w:val="es-ES_tradnl"/>
        </w:rPr>
        <w:t xml:space="preserve"> </w:t>
      </w:r>
      <w:r>
        <w:rPr>
          <w:rFonts w:ascii="Courier New" w:hAnsi="Courier New"/>
          <w:sz w:val="28"/>
          <w:szCs w:val="24"/>
          <w:lang w:val="es-ES_tradnl"/>
        </w:rPr>
        <w:t xml:space="preserve">8. Todos  aquellos  </w:t>
      </w:r>
      <w:r>
        <w:rPr>
          <w:rFonts w:ascii="Courier New" w:hAnsi="Courier New"/>
          <w:b/>
          <w:sz w:val="28"/>
          <w:szCs w:val="24"/>
          <w:lang w:val="es-ES_tradnl"/>
        </w:rPr>
        <w:t xml:space="preserve">actos </w:t>
      </w:r>
      <w:r>
        <w:rPr>
          <w:rFonts w:ascii="Courier New" w:hAnsi="Courier New"/>
          <w:sz w:val="28"/>
          <w:szCs w:val="24"/>
          <w:lang w:val="es-ES_tradnl"/>
        </w:rPr>
        <w:t xml:space="preserve"> por los que las cosas se </w:t>
      </w:r>
      <w:r>
        <w:rPr>
          <w:rFonts w:ascii="Courier New" w:hAnsi="Courier New"/>
          <w:b/>
          <w:sz w:val="28"/>
          <w:szCs w:val="24"/>
          <w:lang w:val="es-ES_tradnl"/>
        </w:rPr>
        <w:t>entregan  o  se reciben  gratuitamente</w:t>
      </w:r>
      <w:r>
        <w:rPr>
          <w:rFonts w:ascii="Courier New" w:hAnsi="Courier New"/>
          <w:sz w:val="28"/>
          <w:szCs w:val="24"/>
          <w:lang w:val="es-ES_tradnl"/>
        </w:rPr>
        <w:t>; pero no  con  el  fin  de  transferir  o  de adquirir el dominio de ellas.</w:t>
      </w:r>
    </w:p>
    <w:p w:rsidR="00AA1101" w:rsidRDefault="00AA1101" w:rsidP="00AA1101">
      <w:pPr>
        <w:pStyle w:val="Textoindependiente2"/>
        <w:ind w:right="360"/>
        <w:rPr>
          <w:bCs w:val="0"/>
          <w:szCs w:val="24"/>
        </w:rPr>
      </w:pPr>
      <w:r>
        <w:rPr>
          <w:rFonts w:ascii="Courier New" w:hAnsi="Courier New"/>
          <w:b w:val="0"/>
          <w:bCs w:val="0"/>
          <w:i/>
          <w:szCs w:val="24"/>
        </w:rPr>
        <w:t xml:space="preserve">Modificado por: Ley 17.711 Art.1 ((B.O. 26-04-68). Incisos 84) y 85) derogan incisos 1) y 6) </w:t>
      </w:r>
      <w:r>
        <w:rPr>
          <w:rFonts w:ascii="Courier New" w:hAnsi="Courier New"/>
          <w:b w:val="0"/>
          <w:bCs w:val="0"/>
          <w:i/>
          <w:szCs w:val="24"/>
        </w:rPr>
        <w:lastRenderedPageBreak/>
        <w:t xml:space="preserve">respectivamente. A partir del 01-07-68 </w:t>
      </w:r>
      <w:proofErr w:type="spellStart"/>
      <w:r>
        <w:rPr>
          <w:rFonts w:ascii="Courier New" w:hAnsi="Courier New"/>
          <w:b w:val="0"/>
          <w:bCs w:val="0"/>
          <w:i/>
          <w:szCs w:val="24"/>
        </w:rPr>
        <w:t>porart</w:t>
      </w:r>
      <w:proofErr w:type="spellEnd"/>
      <w:r>
        <w:rPr>
          <w:rFonts w:ascii="Courier New" w:hAnsi="Courier New"/>
          <w:b w:val="0"/>
          <w:bCs w:val="0"/>
          <w:i/>
          <w:szCs w:val="24"/>
        </w:rPr>
        <w:t>. 7.)</w:t>
      </w:r>
    </w:p>
    <w:p w:rsidR="00AA1101" w:rsidRDefault="00AA1101" w:rsidP="00AA1101">
      <w:pPr>
        <w:pStyle w:val="Predeterminado"/>
        <w:ind w:right="360"/>
        <w:jc w:val="both"/>
        <w:rPr>
          <w:szCs w:val="24"/>
        </w:rPr>
      </w:pPr>
    </w:p>
    <w:p w:rsidR="00AA1101" w:rsidRDefault="00AA1101" w:rsidP="00913FAD">
      <w:pPr>
        <w:pStyle w:val="Predeterminado"/>
        <w:ind w:right="360"/>
        <w:jc w:val="both"/>
        <w:rPr>
          <w:szCs w:val="24"/>
        </w:rPr>
      </w:pPr>
    </w:p>
    <w:p w:rsidR="00913FAD" w:rsidRDefault="00913FAD" w:rsidP="00913FAD">
      <w:pPr>
        <w:pStyle w:val="Predeterminado"/>
        <w:jc w:val="both"/>
        <w:rPr>
          <w:szCs w:val="24"/>
        </w:rPr>
      </w:pPr>
    </w:p>
    <w:p w:rsidR="001E4699" w:rsidRDefault="001E4699"/>
    <w:sectPr w:rsidR="001E4699" w:rsidSect="001E46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913FAD"/>
    <w:rsid w:val="00197E6F"/>
    <w:rsid w:val="001E4699"/>
    <w:rsid w:val="00913FAD"/>
    <w:rsid w:val="00AA1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699"/>
  </w:style>
  <w:style w:type="paragraph" w:styleId="Ttulo1">
    <w:name w:val="heading 1"/>
    <w:basedOn w:val="Predeterminado"/>
    <w:next w:val="Predeterminado"/>
    <w:link w:val="Ttulo1Car"/>
    <w:uiPriority w:val="99"/>
    <w:qFormat/>
    <w:rsid w:val="00913FAD"/>
    <w:pPr>
      <w:keepNext/>
      <w:jc w:val="both"/>
      <w:outlineLvl w:val="0"/>
    </w:pPr>
    <w:rPr>
      <w:b/>
      <w:bCs/>
      <w:sz w:val="28"/>
      <w:szCs w:val="28"/>
      <w:lang w:val="es-ES_tradnl" w:bidi="ar-SA"/>
    </w:rPr>
  </w:style>
  <w:style w:type="paragraph" w:styleId="Ttulo4">
    <w:name w:val="heading 4"/>
    <w:basedOn w:val="Predeterminado"/>
    <w:next w:val="Predeterminado"/>
    <w:link w:val="Ttulo4Car"/>
    <w:uiPriority w:val="99"/>
    <w:qFormat/>
    <w:rsid w:val="00913FAD"/>
    <w:pPr>
      <w:keepNext/>
      <w:numPr>
        <w:ilvl w:val="3"/>
      </w:numPr>
      <w:jc w:val="both"/>
      <w:outlineLvl w:val="3"/>
    </w:pPr>
    <w:rPr>
      <w:sz w:val="28"/>
      <w:szCs w:val="28"/>
      <w:lang w:val="es-ES_tradnl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913FAD"/>
    <w:rPr>
      <w:rFonts w:ascii="Times New Roman" w:eastAsia="Times New Roman" w:hAnsi="Times New Roman" w:cs="Times New Roman"/>
      <w:b/>
      <w:bCs/>
      <w:kern w:val="1"/>
      <w:sz w:val="28"/>
      <w:szCs w:val="28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9"/>
    <w:rsid w:val="00913FAD"/>
    <w:rPr>
      <w:rFonts w:ascii="Times New Roman" w:eastAsia="Times New Roman" w:hAnsi="Times New Roman" w:cs="Times New Roman"/>
      <w:kern w:val="1"/>
      <w:sz w:val="28"/>
      <w:szCs w:val="28"/>
      <w:lang w:val="es-ES_tradnl" w:eastAsia="es-ES"/>
    </w:rPr>
  </w:style>
  <w:style w:type="paragraph" w:customStyle="1" w:styleId="Predeterminado">
    <w:name w:val="Predeterminado"/>
    <w:rsid w:val="00913F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val="es-ES" w:eastAsia="es-ES" w:bidi="hi-IN"/>
    </w:rPr>
  </w:style>
  <w:style w:type="paragraph" w:customStyle="1" w:styleId="Cuerpodetexto">
    <w:name w:val="Cuerpo de texto"/>
    <w:basedOn w:val="Predeterminado"/>
    <w:uiPriority w:val="99"/>
    <w:rsid w:val="00913FAD"/>
    <w:pPr>
      <w:ind w:right="360"/>
      <w:jc w:val="both"/>
    </w:pPr>
    <w:rPr>
      <w:rFonts w:ascii="Courier New" w:hAnsi="Courier New" w:cs="Courier New"/>
      <w:sz w:val="28"/>
      <w:szCs w:val="28"/>
      <w:lang w:val="es-ES_tradnl" w:bidi="ar-SA"/>
    </w:rPr>
  </w:style>
  <w:style w:type="paragraph" w:styleId="Textoindependiente2">
    <w:name w:val="Body Text 2"/>
    <w:basedOn w:val="Predeterminado"/>
    <w:link w:val="Textoindependiente2Car1"/>
    <w:uiPriority w:val="99"/>
    <w:rsid w:val="00913FAD"/>
    <w:pPr>
      <w:jc w:val="both"/>
    </w:pPr>
    <w:rPr>
      <w:b/>
      <w:bCs/>
      <w:sz w:val="28"/>
      <w:szCs w:val="28"/>
      <w:lang w:val="es-ES_tradnl" w:bidi="ar-SA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13FAD"/>
  </w:style>
  <w:style w:type="character" w:customStyle="1" w:styleId="Textoindependiente2Car1">
    <w:name w:val="Texto independiente 2 Car1"/>
    <w:basedOn w:val="Fuentedeprrafopredeter"/>
    <w:link w:val="Textoindependiente2"/>
    <w:uiPriority w:val="99"/>
    <w:locked/>
    <w:rsid w:val="00913FAD"/>
    <w:rPr>
      <w:rFonts w:ascii="Times New Roman" w:eastAsia="Times New Roman" w:hAnsi="Times New Roman" w:cs="Times New Roman"/>
      <w:b/>
      <w:bCs/>
      <w:kern w:val="1"/>
      <w:sz w:val="28"/>
      <w:szCs w:val="28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7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7E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147</Words>
  <Characters>814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danpensa</dc:creator>
  <cp:lastModifiedBy>danpensa</cp:lastModifiedBy>
  <cp:revision>3</cp:revision>
  <dcterms:created xsi:type="dcterms:W3CDTF">2014-02-17T11:31:00Z</dcterms:created>
  <dcterms:modified xsi:type="dcterms:W3CDTF">2014-02-17T11:32:00Z</dcterms:modified>
</cp:coreProperties>
</file>