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CBA" w:rsidRDefault="00BB3CBA" w:rsidP="00BB3CBA">
      <w:pPr>
        <w:pStyle w:val="Predeterminado"/>
        <w:jc w:val="both"/>
        <w:rPr>
          <w:szCs w:val="24"/>
        </w:rPr>
      </w:pPr>
      <w:r>
        <w:rPr>
          <w:i/>
          <w:sz w:val="22"/>
          <w:szCs w:val="24"/>
          <w:lang w:val="es-ES_tradnl"/>
        </w:rPr>
        <w:t xml:space="preserve">CAPITULO II </w:t>
      </w:r>
    </w:p>
    <w:p w:rsidR="00BB3CBA" w:rsidRDefault="00BB3CBA" w:rsidP="00BB3CBA">
      <w:pPr>
        <w:pStyle w:val="Predeterminado"/>
        <w:jc w:val="both"/>
        <w:rPr>
          <w:i/>
          <w:sz w:val="22"/>
          <w:szCs w:val="24"/>
          <w:lang w:val="es-ES_tradnl"/>
        </w:rPr>
      </w:pPr>
      <w:r>
        <w:rPr>
          <w:i/>
          <w:sz w:val="22"/>
          <w:szCs w:val="24"/>
          <w:lang w:val="es-ES_tradnl"/>
        </w:rPr>
        <w:t xml:space="preserve"> De los que pueden hacer y aceptar donaciones  (artículos 1804 al 1809)</w:t>
      </w:r>
    </w:p>
    <w:p w:rsidR="00D7138D" w:rsidRDefault="00D7138D" w:rsidP="00BB3CBA">
      <w:pPr>
        <w:pStyle w:val="Predeterminado"/>
        <w:jc w:val="both"/>
        <w:rPr>
          <w:szCs w:val="24"/>
        </w:rPr>
      </w:pPr>
      <w:r>
        <w:rPr>
          <w:noProof/>
          <w:szCs w:val="24"/>
          <w:lang w:val="es-AR" w:eastAsia="es-AR" w:bidi="ar-SA"/>
        </w:rPr>
        <w:drawing>
          <wp:inline distT="0" distB="0" distL="0" distR="0">
            <wp:extent cx="5612130" cy="2997970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9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CBA" w:rsidRDefault="00BB3CBA" w:rsidP="00BB3CBA">
      <w:pPr>
        <w:pStyle w:val="Predeterminado"/>
        <w:jc w:val="both"/>
        <w:rPr>
          <w:szCs w:val="24"/>
        </w:rPr>
      </w:pPr>
    </w:p>
    <w:p w:rsidR="00BB3CBA" w:rsidRDefault="00BB3CBA" w:rsidP="00BB3CBA">
      <w:pPr>
        <w:pStyle w:val="Predeterminado"/>
        <w:jc w:val="both"/>
        <w:rPr>
          <w:szCs w:val="24"/>
        </w:rPr>
      </w:pPr>
      <w:r>
        <w:rPr>
          <w:b/>
          <w:i/>
          <w:sz w:val="22"/>
          <w:szCs w:val="24"/>
          <w:lang w:val="es-ES_tradnl"/>
        </w:rPr>
        <w:t>Artículo 1804</w:t>
      </w:r>
      <w:r>
        <w:rPr>
          <w:rFonts w:ascii="Courier New" w:hAnsi="Courier New"/>
          <w:i/>
          <w:sz w:val="22"/>
          <w:szCs w:val="24"/>
          <w:lang w:val="es-ES_tradnl"/>
        </w:rPr>
        <w:t xml:space="preserve">.-Tienen </w:t>
      </w:r>
      <w:r>
        <w:rPr>
          <w:rFonts w:ascii="Courier New" w:hAnsi="Courier New"/>
          <w:b/>
          <w:i/>
          <w:sz w:val="22"/>
          <w:szCs w:val="24"/>
          <w:lang w:val="es-ES_tradnl"/>
        </w:rPr>
        <w:t>capacidad para hacer y aceptar</w:t>
      </w:r>
      <w:r>
        <w:rPr>
          <w:rFonts w:ascii="Courier New" w:hAnsi="Courier New"/>
          <w:i/>
          <w:sz w:val="22"/>
          <w:szCs w:val="24"/>
          <w:lang w:val="es-ES_tradnl"/>
        </w:rPr>
        <w:t xml:space="preserve"> donaciones, </w:t>
      </w:r>
      <w:r>
        <w:rPr>
          <w:rFonts w:ascii="Courier New" w:hAnsi="Courier New"/>
          <w:b/>
          <w:i/>
          <w:sz w:val="22"/>
          <w:szCs w:val="24"/>
          <w:lang w:val="es-ES_tradnl"/>
        </w:rPr>
        <w:t>los que pueden  contratar</w:t>
      </w:r>
      <w:r>
        <w:rPr>
          <w:rFonts w:ascii="Courier New" w:hAnsi="Courier New"/>
          <w:i/>
          <w:sz w:val="22"/>
          <w:szCs w:val="24"/>
          <w:lang w:val="es-ES_tradnl"/>
        </w:rPr>
        <w:t>,  salvo  los casos en que expresamente las leyes dispusiesen lo contrario.(</w:t>
      </w:r>
      <w:r w:rsidRPr="00BB3CBA">
        <w:rPr>
          <w:b/>
          <w:szCs w:val="24"/>
        </w:rPr>
        <w:t xml:space="preserve"> </w:t>
      </w:r>
      <w:r>
        <w:rPr>
          <w:b/>
          <w:sz w:val="28"/>
          <w:szCs w:val="24"/>
          <w:lang w:val="es-ES_tradnl"/>
        </w:rPr>
        <w:t>Artículo 1160</w:t>
      </w:r>
      <w:r>
        <w:rPr>
          <w:rFonts w:ascii="Courier New" w:hAnsi="Courier New"/>
          <w:sz w:val="28"/>
          <w:szCs w:val="24"/>
          <w:lang w:val="es-ES_tradnl"/>
        </w:rPr>
        <w:t xml:space="preserve">-  </w:t>
      </w:r>
      <w:r>
        <w:rPr>
          <w:rFonts w:ascii="Courier New" w:hAnsi="Courier New"/>
          <w:b/>
          <w:sz w:val="28"/>
          <w:szCs w:val="24"/>
          <w:lang w:val="es-ES_tradnl"/>
        </w:rPr>
        <w:t>No pueden contratar</w:t>
      </w:r>
      <w:r>
        <w:rPr>
          <w:rFonts w:ascii="Courier New" w:hAnsi="Courier New"/>
          <w:sz w:val="28"/>
          <w:szCs w:val="24"/>
          <w:lang w:val="es-ES_tradnl"/>
        </w:rPr>
        <w:t xml:space="preserve"> los incapaces por </w:t>
      </w:r>
      <w:r>
        <w:rPr>
          <w:rFonts w:ascii="Courier New" w:hAnsi="Courier New"/>
          <w:b/>
          <w:sz w:val="28"/>
          <w:szCs w:val="24"/>
          <w:lang w:val="es-ES_tradnl"/>
        </w:rPr>
        <w:t>incapacidad absoluta</w:t>
      </w:r>
      <w:r>
        <w:rPr>
          <w:rFonts w:ascii="Courier New" w:hAnsi="Courier New"/>
          <w:sz w:val="28"/>
          <w:szCs w:val="24"/>
          <w:lang w:val="es-ES_tradnl"/>
        </w:rPr>
        <w:t xml:space="preserve">, ni  los </w:t>
      </w:r>
      <w:r>
        <w:rPr>
          <w:rFonts w:ascii="Courier New" w:hAnsi="Courier New"/>
          <w:b/>
          <w:sz w:val="28"/>
          <w:szCs w:val="24"/>
          <w:lang w:val="es-ES_tradnl"/>
        </w:rPr>
        <w:t xml:space="preserve">incapaces por incapacidad relativa </w:t>
      </w:r>
      <w:r>
        <w:rPr>
          <w:rFonts w:ascii="Courier New" w:hAnsi="Courier New"/>
          <w:sz w:val="28"/>
          <w:szCs w:val="24"/>
          <w:lang w:val="es-ES_tradnl"/>
        </w:rPr>
        <w:t xml:space="preserve">en los casos en que les es expresamente  prohibido,  ni  los  que están excluidos de poderlo  hacer  con  </w:t>
      </w:r>
      <w:r>
        <w:rPr>
          <w:rFonts w:ascii="Courier New" w:hAnsi="Courier New"/>
          <w:b/>
          <w:sz w:val="28"/>
          <w:szCs w:val="24"/>
          <w:lang w:val="es-ES_tradnl"/>
        </w:rPr>
        <w:t>personas  determinadas</w:t>
      </w:r>
      <w:r>
        <w:rPr>
          <w:rFonts w:ascii="Courier New" w:hAnsi="Courier New"/>
          <w:sz w:val="28"/>
          <w:szCs w:val="24"/>
          <w:lang w:val="es-ES_tradnl"/>
        </w:rPr>
        <w:t xml:space="preserve">,  o  respecto  de  </w:t>
      </w:r>
      <w:r>
        <w:rPr>
          <w:rFonts w:ascii="Courier New" w:hAnsi="Courier New"/>
          <w:b/>
          <w:sz w:val="28"/>
          <w:szCs w:val="24"/>
          <w:lang w:val="es-ES_tradnl"/>
        </w:rPr>
        <w:t>cosas especiales</w:t>
      </w:r>
      <w:r>
        <w:rPr>
          <w:rFonts w:ascii="Courier New" w:hAnsi="Courier New"/>
          <w:sz w:val="28"/>
          <w:szCs w:val="24"/>
          <w:lang w:val="es-ES_tradnl"/>
        </w:rPr>
        <w:t xml:space="preserve">,  ni  aquellos  a  quienes  les  fuese prohibido  en  las </w:t>
      </w:r>
      <w:r>
        <w:rPr>
          <w:rFonts w:ascii="Courier New" w:hAnsi="Courier New"/>
          <w:b/>
          <w:sz w:val="28"/>
          <w:szCs w:val="24"/>
          <w:lang w:val="es-ES_tradnl"/>
        </w:rPr>
        <w:t>disposiciones  relativas</w:t>
      </w:r>
      <w:r>
        <w:rPr>
          <w:rFonts w:ascii="Courier New" w:hAnsi="Courier New"/>
          <w:sz w:val="28"/>
          <w:szCs w:val="24"/>
          <w:lang w:val="es-ES_tradnl"/>
        </w:rPr>
        <w:t xml:space="preserve">  a  cada  uno  de  los  contratos,  ni  los </w:t>
      </w:r>
      <w:r>
        <w:rPr>
          <w:rFonts w:ascii="Courier New" w:hAnsi="Courier New"/>
          <w:b/>
          <w:sz w:val="28"/>
          <w:szCs w:val="24"/>
          <w:lang w:val="es-ES_tradnl"/>
        </w:rPr>
        <w:t>religiosos  profesos</w:t>
      </w:r>
      <w:r>
        <w:rPr>
          <w:rFonts w:ascii="Courier New" w:hAnsi="Courier New"/>
          <w:sz w:val="28"/>
          <w:szCs w:val="24"/>
          <w:lang w:val="es-ES_tradnl"/>
        </w:rPr>
        <w:t xml:space="preserve">  de  uno  y  otro  sexo, sino cuando  comprasen bienes  muebles  a  dinero  de  contado,  o  contratasen    por  sus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szCs w:val="24"/>
          <w:lang w:val="es-ES_tradnl"/>
        </w:rPr>
        <w:t xml:space="preserve"> </w:t>
      </w:r>
      <w:proofErr w:type="gramStart"/>
      <w:r>
        <w:rPr>
          <w:rFonts w:ascii="Courier New" w:hAnsi="Courier New"/>
          <w:sz w:val="28"/>
          <w:szCs w:val="24"/>
          <w:lang w:val="es-ES_tradnl"/>
        </w:rPr>
        <w:t>conventos</w:t>
      </w:r>
      <w:proofErr w:type="gramEnd"/>
      <w:r>
        <w:rPr>
          <w:rFonts w:ascii="Courier New" w:hAnsi="Courier New"/>
          <w:sz w:val="28"/>
          <w:szCs w:val="24"/>
          <w:lang w:val="es-ES_tradnl"/>
        </w:rPr>
        <w:t xml:space="preserve">; </w:t>
      </w:r>
      <w:r>
        <w:rPr>
          <w:rFonts w:ascii="Courier New" w:hAnsi="Courier New"/>
          <w:b/>
          <w:sz w:val="28"/>
          <w:szCs w:val="24"/>
          <w:lang w:val="es-ES_tradnl"/>
        </w:rPr>
        <w:t>ni los comerciantes fallidos</w:t>
      </w:r>
      <w:r>
        <w:rPr>
          <w:rFonts w:ascii="Courier New" w:hAnsi="Courier New"/>
          <w:sz w:val="28"/>
          <w:szCs w:val="24"/>
          <w:lang w:val="es-ES_tradnl"/>
        </w:rPr>
        <w:t xml:space="preserve"> sobre bienes que correspondan  a  la masa del concurso, si no estipularen concordatos con sus acreedores.)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</w:p>
    <w:p w:rsidR="00BB3CBA" w:rsidRDefault="00BB3CBA" w:rsidP="00BB3CBA">
      <w:pPr>
        <w:pStyle w:val="Predeterminado"/>
        <w:jc w:val="both"/>
        <w:rPr>
          <w:szCs w:val="24"/>
        </w:rPr>
      </w:pPr>
    </w:p>
    <w:p w:rsidR="00BB3CBA" w:rsidRDefault="00BB3CBA" w:rsidP="00BB3CBA">
      <w:pPr>
        <w:pStyle w:val="Predeterminado"/>
        <w:jc w:val="both"/>
        <w:rPr>
          <w:szCs w:val="24"/>
        </w:rPr>
      </w:pP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</w:p>
    <w:p w:rsidR="00BB3CBA" w:rsidRDefault="00BB3CBA" w:rsidP="00BB3CBA">
      <w:pPr>
        <w:pStyle w:val="Predeterminado"/>
        <w:jc w:val="both"/>
        <w:rPr>
          <w:szCs w:val="24"/>
        </w:rPr>
      </w:pPr>
      <w:r>
        <w:rPr>
          <w:b/>
          <w:i/>
          <w:szCs w:val="24"/>
          <w:lang w:val="es-ES_tradnl"/>
        </w:rPr>
        <w:t>Artículo 1805</w:t>
      </w:r>
      <w:r>
        <w:rPr>
          <w:rFonts w:ascii="Courier New" w:hAnsi="Courier New"/>
          <w:i/>
          <w:szCs w:val="24"/>
          <w:lang w:val="es-ES_tradnl"/>
        </w:rPr>
        <w:t xml:space="preserve">.-  </w:t>
      </w:r>
      <w:r>
        <w:rPr>
          <w:rFonts w:ascii="Courier New" w:hAnsi="Courier New"/>
          <w:b/>
          <w:i/>
          <w:szCs w:val="24"/>
          <w:lang w:val="es-ES_tradnl"/>
        </w:rPr>
        <w:t xml:space="preserve">El padre y la madre, o ambos juntos, pueden hacer  </w:t>
      </w:r>
      <w:r>
        <w:rPr>
          <w:rFonts w:ascii="Courier New" w:hAnsi="Courier New"/>
          <w:i/>
          <w:szCs w:val="24"/>
          <w:lang w:val="es-ES_tradnl"/>
        </w:rPr>
        <w:t xml:space="preserve">donaciones  a  sus hijos de cualquier edad que éstos sean.  Cuando no se expresare a qué  cuenta  debe  imputarse  la donación, </w:t>
      </w:r>
      <w:proofErr w:type="spellStart"/>
      <w:r>
        <w:rPr>
          <w:rFonts w:ascii="Courier New" w:hAnsi="Courier New"/>
          <w:i/>
          <w:szCs w:val="24"/>
          <w:lang w:val="es-ES_tradnl"/>
        </w:rPr>
        <w:t>entiéndese</w:t>
      </w:r>
      <w:proofErr w:type="spellEnd"/>
    </w:p>
    <w:p w:rsidR="00F61E63" w:rsidRPr="00F61E63" w:rsidRDefault="00BB3CBA" w:rsidP="00F61E63">
      <w:pPr>
        <w:pStyle w:val="Predeterminado"/>
        <w:ind w:right="360"/>
        <w:jc w:val="both"/>
        <w:rPr>
          <w:b/>
          <w:i/>
          <w:color w:val="002060"/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</w:t>
      </w:r>
      <w:proofErr w:type="gramStart"/>
      <w:r>
        <w:rPr>
          <w:rFonts w:ascii="Courier New" w:hAnsi="Courier New"/>
          <w:i/>
          <w:szCs w:val="24"/>
          <w:lang w:val="es-ES_tradnl"/>
        </w:rPr>
        <w:t>que</w:t>
      </w:r>
      <w:proofErr w:type="gramEnd"/>
      <w:r>
        <w:rPr>
          <w:rFonts w:ascii="Courier New" w:hAnsi="Courier New"/>
          <w:i/>
          <w:szCs w:val="24"/>
          <w:lang w:val="es-ES_tradnl"/>
        </w:rPr>
        <w:t xml:space="preserve"> es hecho como un </w:t>
      </w:r>
      <w:r>
        <w:rPr>
          <w:rFonts w:ascii="Courier New" w:hAnsi="Courier New"/>
          <w:b/>
          <w:i/>
          <w:szCs w:val="24"/>
          <w:lang w:val="es-ES_tradnl"/>
        </w:rPr>
        <w:t>adelanto de la legítima</w:t>
      </w:r>
      <w:r>
        <w:rPr>
          <w:rFonts w:ascii="Courier New" w:hAnsi="Courier New"/>
          <w:i/>
          <w:szCs w:val="24"/>
          <w:lang w:val="es-ES_tradnl"/>
        </w:rPr>
        <w:t>.</w:t>
      </w:r>
      <w:r w:rsidR="00F61E63" w:rsidRPr="00F61E63">
        <w:rPr>
          <w:rFonts w:ascii="Courier New" w:hAnsi="Courier New"/>
          <w:szCs w:val="24"/>
        </w:rPr>
        <w:t xml:space="preserve"> </w:t>
      </w:r>
      <w:r w:rsidR="00F61E63">
        <w:rPr>
          <w:rFonts w:ascii="Courier New" w:hAnsi="Courier New"/>
          <w:szCs w:val="24"/>
        </w:rPr>
        <w:t xml:space="preserve"> (</w:t>
      </w:r>
      <w:proofErr w:type="gramStart"/>
      <w:r w:rsidR="00F61E63" w:rsidRPr="00F61E63">
        <w:rPr>
          <w:rFonts w:ascii="Courier New" w:hAnsi="Courier New"/>
          <w:b/>
          <w:i/>
          <w:color w:val="002060"/>
          <w:sz w:val="28"/>
          <w:szCs w:val="24"/>
          <w:lang w:val="es-ES_tradnl"/>
        </w:rPr>
        <w:t>ARTICULO</w:t>
      </w:r>
      <w:proofErr w:type="gramEnd"/>
      <w:r w:rsidR="00F61E63" w:rsidRPr="00F61E63">
        <w:rPr>
          <w:rFonts w:ascii="Courier New" w:hAnsi="Courier New"/>
          <w:b/>
          <w:i/>
          <w:color w:val="002060"/>
          <w:sz w:val="28"/>
          <w:szCs w:val="24"/>
          <w:lang w:val="es-ES_tradnl"/>
        </w:rPr>
        <w:t xml:space="preserve"> 3.591.- La legítima de los herederos forzosos es </w:t>
      </w:r>
      <w:r w:rsidR="00F61E63" w:rsidRPr="00F61E63">
        <w:rPr>
          <w:rFonts w:ascii="Courier New" w:hAnsi="Courier New"/>
          <w:b/>
          <w:i/>
          <w:color w:val="002060"/>
          <w:sz w:val="28"/>
          <w:szCs w:val="24"/>
          <w:lang w:val="es-ES_tradnl"/>
        </w:rPr>
        <w:lastRenderedPageBreak/>
        <w:t>un</w:t>
      </w:r>
      <w:r w:rsidR="00F61E63" w:rsidRPr="00F61E63">
        <w:rPr>
          <w:rFonts w:ascii="Courier New" w:hAnsi="Courier New"/>
          <w:b/>
          <w:i/>
          <w:color w:val="002060"/>
          <w:szCs w:val="24"/>
          <w:lang w:val="es-ES_tradnl"/>
        </w:rPr>
        <w:t xml:space="preserve"> </w:t>
      </w:r>
      <w:r w:rsidR="00F61E63" w:rsidRPr="00F61E63">
        <w:rPr>
          <w:rFonts w:ascii="Courier New" w:hAnsi="Courier New"/>
          <w:b/>
          <w:i/>
          <w:color w:val="002060"/>
          <w:sz w:val="28"/>
          <w:szCs w:val="24"/>
          <w:lang w:val="es-ES_tradnl"/>
        </w:rPr>
        <w:t xml:space="preserve">derecho de sucesión limitado a determinada porción  de  la herencia. </w:t>
      </w:r>
    </w:p>
    <w:p w:rsidR="00F61E63" w:rsidRPr="00F61E63" w:rsidRDefault="00F61E63" w:rsidP="00F61E63">
      <w:pPr>
        <w:pStyle w:val="Predeterminado"/>
        <w:ind w:right="360"/>
        <w:jc w:val="both"/>
        <w:rPr>
          <w:b/>
          <w:i/>
          <w:color w:val="002060"/>
          <w:szCs w:val="24"/>
        </w:rPr>
      </w:pPr>
      <w:r w:rsidRPr="00F61E63">
        <w:rPr>
          <w:rFonts w:ascii="Courier New" w:hAnsi="Courier New"/>
          <w:b/>
          <w:i/>
          <w:color w:val="002060"/>
          <w:szCs w:val="24"/>
          <w:lang w:val="es-ES_tradnl"/>
        </w:rPr>
        <w:t xml:space="preserve"> </w:t>
      </w:r>
      <w:r w:rsidRPr="00F61E63">
        <w:rPr>
          <w:rFonts w:ascii="Courier New" w:hAnsi="Courier New"/>
          <w:b/>
          <w:i/>
          <w:color w:val="002060"/>
          <w:sz w:val="28"/>
          <w:szCs w:val="24"/>
          <w:lang w:val="es-ES_tradnl"/>
        </w:rPr>
        <w:t>La capacidad del testador para hacer sus disposiciones</w:t>
      </w:r>
      <w:r w:rsidRPr="00F61E63">
        <w:rPr>
          <w:rFonts w:ascii="Courier New" w:hAnsi="Courier New"/>
          <w:b/>
          <w:i/>
          <w:color w:val="002060"/>
          <w:szCs w:val="24"/>
          <w:lang w:val="es-ES_tradnl"/>
        </w:rPr>
        <w:t xml:space="preserve"> </w:t>
      </w:r>
      <w:r w:rsidRPr="00F61E63">
        <w:rPr>
          <w:rFonts w:ascii="Courier New" w:hAnsi="Courier New"/>
          <w:b/>
          <w:i/>
          <w:color w:val="002060"/>
          <w:sz w:val="28"/>
          <w:szCs w:val="24"/>
          <w:lang w:val="es-ES_tradnl"/>
        </w:rPr>
        <w:t>testamentarias respecto de su patrimonio, sólo se extiende hasta la</w:t>
      </w:r>
      <w:r w:rsidRPr="00F61E63">
        <w:rPr>
          <w:rFonts w:ascii="Courier New" w:hAnsi="Courier New"/>
          <w:b/>
          <w:i/>
          <w:color w:val="002060"/>
          <w:szCs w:val="24"/>
          <w:lang w:val="es-ES_tradnl"/>
        </w:rPr>
        <w:t xml:space="preserve"> </w:t>
      </w:r>
      <w:r w:rsidRPr="00F61E63">
        <w:rPr>
          <w:rFonts w:ascii="Courier New" w:hAnsi="Courier New"/>
          <w:b/>
          <w:i/>
          <w:color w:val="002060"/>
          <w:sz w:val="28"/>
          <w:szCs w:val="24"/>
          <w:lang w:val="es-ES_tradnl"/>
        </w:rPr>
        <w:t>concurrencia  de  la  porción  legítima  que  la  ley  asigna  a sus</w:t>
      </w:r>
      <w:r w:rsidRPr="00F61E63">
        <w:rPr>
          <w:rFonts w:ascii="Courier New" w:hAnsi="Courier New"/>
          <w:b/>
          <w:i/>
          <w:color w:val="002060"/>
          <w:szCs w:val="24"/>
          <w:lang w:val="es-ES_tradnl"/>
        </w:rPr>
        <w:t xml:space="preserve"> </w:t>
      </w:r>
      <w:r w:rsidRPr="00F61E63">
        <w:rPr>
          <w:rFonts w:ascii="Courier New" w:hAnsi="Courier New"/>
          <w:b/>
          <w:i/>
          <w:color w:val="002060"/>
          <w:sz w:val="28"/>
          <w:szCs w:val="24"/>
          <w:lang w:val="es-ES_tradnl"/>
        </w:rPr>
        <w:t>herederos.)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</w:p>
    <w:p w:rsidR="00BB3CBA" w:rsidRDefault="00BB3CBA" w:rsidP="00BB3CBA">
      <w:pPr>
        <w:pStyle w:val="Predeterminado"/>
        <w:jc w:val="both"/>
        <w:rPr>
          <w:szCs w:val="24"/>
        </w:rPr>
      </w:pPr>
      <w:r>
        <w:rPr>
          <w:b/>
          <w:i/>
          <w:szCs w:val="24"/>
          <w:lang w:val="es-ES_tradnl"/>
        </w:rPr>
        <w:t>Artículo 1806</w:t>
      </w:r>
      <w:r>
        <w:rPr>
          <w:rFonts w:ascii="Courier New" w:hAnsi="Courier New"/>
          <w:i/>
          <w:szCs w:val="24"/>
          <w:lang w:val="es-ES_tradnl"/>
        </w:rPr>
        <w:t xml:space="preserve">.-No puede hacerse donación a </w:t>
      </w:r>
      <w:r>
        <w:rPr>
          <w:rFonts w:ascii="Courier New" w:hAnsi="Courier New"/>
          <w:b/>
          <w:i/>
          <w:szCs w:val="24"/>
          <w:lang w:val="es-ES_tradnl"/>
        </w:rPr>
        <w:t>persona que no exista</w:t>
      </w:r>
      <w:r>
        <w:rPr>
          <w:rFonts w:ascii="Courier New" w:hAnsi="Courier New"/>
          <w:i/>
          <w:szCs w:val="24"/>
          <w:lang w:val="es-ES_tradnl"/>
        </w:rPr>
        <w:t xml:space="preserve"> </w:t>
      </w:r>
      <w:r>
        <w:rPr>
          <w:rFonts w:ascii="Courier New" w:hAnsi="Courier New"/>
          <w:b/>
          <w:i/>
          <w:szCs w:val="24"/>
          <w:lang w:val="es-ES_tradnl"/>
        </w:rPr>
        <w:t>civil, o naturalmente</w:t>
      </w:r>
      <w:r>
        <w:rPr>
          <w:rFonts w:ascii="Courier New" w:hAnsi="Courier New"/>
          <w:i/>
          <w:szCs w:val="24"/>
          <w:lang w:val="es-ES_tradnl"/>
        </w:rPr>
        <w:t xml:space="preserve">. Puede, sin embargo, </w:t>
      </w:r>
      <w:r>
        <w:rPr>
          <w:rFonts w:ascii="Courier New" w:hAnsi="Courier New"/>
          <w:b/>
          <w:i/>
          <w:szCs w:val="24"/>
          <w:lang w:val="es-ES_tradnl"/>
        </w:rPr>
        <w:t>hacerse a corporaciones que no tengan el carácter de personas  jurídicas</w:t>
      </w:r>
      <w:r>
        <w:rPr>
          <w:rFonts w:ascii="Courier New" w:hAnsi="Courier New"/>
          <w:i/>
          <w:szCs w:val="24"/>
          <w:lang w:val="es-ES_tradnl"/>
        </w:rPr>
        <w:t>,  cuando se hiciere con    el  fin  de  fundarlas,  y  requerir  después  la  competente autorización.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</w:p>
    <w:p w:rsidR="00BB3CBA" w:rsidRDefault="00BB3CBA" w:rsidP="00BB3CBA">
      <w:pPr>
        <w:pStyle w:val="Predeterminado"/>
        <w:jc w:val="both"/>
        <w:rPr>
          <w:szCs w:val="24"/>
        </w:rPr>
      </w:pPr>
      <w:r>
        <w:rPr>
          <w:b/>
          <w:i/>
          <w:szCs w:val="24"/>
          <w:lang w:val="es-ES_tradnl"/>
        </w:rPr>
        <w:t>Artículo 1807</w:t>
      </w:r>
      <w:r>
        <w:rPr>
          <w:rFonts w:ascii="Courier New" w:hAnsi="Courier New"/>
          <w:i/>
          <w:szCs w:val="24"/>
          <w:lang w:val="es-ES_tradnl"/>
        </w:rPr>
        <w:t xml:space="preserve">.-  </w:t>
      </w:r>
      <w:r>
        <w:rPr>
          <w:rFonts w:ascii="Courier New" w:hAnsi="Courier New"/>
          <w:b/>
          <w:i/>
          <w:szCs w:val="24"/>
          <w:lang w:val="es-ES_tradnl"/>
        </w:rPr>
        <w:t>No pueden hacer donaciones</w:t>
      </w:r>
      <w:r>
        <w:rPr>
          <w:rFonts w:ascii="Courier New" w:hAnsi="Courier New"/>
          <w:i/>
          <w:szCs w:val="24"/>
          <w:lang w:val="es-ES_tradnl"/>
        </w:rPr>
        <w:t xml:space="preserve">: 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1.   </w:t>
      </w:r>
      <w:r>
        <w:rPr>
          <w:rFonts w:ascii="Courier New" w:hAnsi="Courier New"/>
          <w:b/>
          <w:i/>
          <w:szCs w:val="24"/>
          <w:lang w:val="es-ES_tradnl"/>
        </w:rPr>
        <w:t>Los  esposos</w:t>
      </w:r>
      <w:r>
        <w:rPr>
          <w:rFonts w:ascii="Courier New" w:hAnsi="Courier New"/>
          <w:i/>
          <w:szCs w:val="24"/>
          <w:lang w:val="es-ES_tradnl"/>
        </w:rPr>
        <w:t xml:space="preserve"> el uno al otro durante el matrimonio, ni uno de los cónyuges  a   los  hijos  que  el  otro  cónyuge  tenga  de  diverso matrimonio, o  las  personas de quien éste sea heredero presunto  al tiempo de la donación; 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2.  </w:t>
      </w:r>
      <w:r>
        <w:rPr>
          <w:rFonts w:ascii="Courier New" w:hAnsi="Courier New"/>
          <w:b/>
          <w:i/>
          <w:szCs w:val="24"/>
          <w:lang w:val="es-ES_tradnl"/>
        </w:rPr>
        <w:t>El marido</w:t>
      </w:r>
      <w:r>
        <w:rPr>
          <w:rFonts w:ascii="Courier New" w:hAnsi="Courier New"/>
          <w:i/>
          <w:szCs w:val="24"/>
          <w:lang w:val="es-ES_tradnl"/>
        </w:rPr>
        <w:t xml:space="preserve">, sin el  consentimiento  de  la  mujer,  o autorización suplementaria  del  juez, de los bienes raíces del matrimonio;  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3.  </w:t>
      </w:r>
      <w:r>
        <w:rPr>
          <w:rFonts w:ascii="Courier New" w:hAnsi="Courier New"/>
          <w:b/>
          <w:i/>
          <w:szCs w:val="24"/>
          <w:lang w:val="es-ES_tradnl"/>
        </w:rPr>
        <w:t>Los padres</w:t>
      </w:r>
      <w:r>
        <w:rPr>
          <w:rFonts w:ascii="Courier New" w:hAnsi="Courier New"/>
          <w:i/>
          <w:szCs w:val="24"/>
          <w:lang w:val="es-ES_tradnl"/>
        </w:rPr>
        <w:t xml:space="preserve">, de los  bienes  de los hijos que están bajo su patria potestad, sin expresa autorización judicial; 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4.  </w:t>
      </w:r>
      <w:r>
        <w:rPr>
          <w:rFonts w:ascii="Courier New" w:hAnsi="Courier New"/>
          <w:b/>
          <w:i/>
          <w:szCs w:val="24"/>
          <w:lang w:val="es-ES_tradnl"/>
        </w:rPr>
        <w:t>Los tutores</w:t>
      </w:r>
      <w:r>
        <w:rPr>
          <w:rFonts w:ascii="Courier New" w:hAnsi="Courier New"/>
          <w:i/>
          <w:szCs w:val="24"/>
          <w:lang w:val="es-ES_tradnl"/>
        </w:rPr>
        <w:t xml:space="preserve">, de los bienes de  sus  pupilos,  sino  en  los casos designados en el art. 450, núm. 5; 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5.  </w:t>
      </w:r>
      <w:r>
        <w:rPr>
          <w:rFonts w:ascii="Courier New" w:hAnsi="Courier New"/>
          <w:b/>
          <w:i/>
          <w:szCs w:val="24"/>
          <w:lang w:val="es-ES_tradnl"/>
        </w:rPr>
        <w:t>Los curadores</w:t>
      </w:r>
      <w:r>
        <w:rPr>
          <w:rFonts w:ascii="Courier New" w:hAnsi="Courier New"/>
          <w:i/>
          <w:szCs w:val="24"/>
          <w:lang w:val="es-ES_tradnl"/>
        </w:rPr>
        <w:t xml:space="preserve">, de los bienes confiados a su administración;  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6.  </w:t>
      </w:r>
      <w:r>
        <w:rPr>
          <w:rFonts w:ascii="Courier New" w:hAnsi="Courier New"/>
          <w:b/>
          <w:i/>
          <w:szCs w:val="24"/>
          <w:lang w:val="es-ES_tradnl"/>
        </w:rPr>
        <w:t>Los mandatarios</w:t>
      </w:r>
      <w:r>
        <w:rPr>
          <w:rFonts w:ascii="Courier New" w:hAnsi="Courier New"/>
          <w:i/>
          <w:szCs w:val="24"/>
          <w:lang w:val="es-ES_tradnl"/>
        </w:rPr>
        <w:t xml:space="preserve">, sin poder especial para el caso, con designación  de  los  bienes  determinados  que  puedan  donar; 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7.   </w:t>
      </w:r>
      <w:r>
        <w:rPr>
          <w:rFonts w:ascii="Courier New" w:hAnsi="Courier New"/>
          <w:b/>
          <w:i/>
          <w:szCs w:val="24"/>
          <w:lang w:val="es-ES_tradnl"/>
        </w:rPr>
        <w:t>Los  hijos  de  familia</w:t>
      </w:r>
      <w:r>
        <w:rPr>
          <w:rFonts w:ascii="Courier New" w:hAnsi="Courier New"/>
          <w:i/>
          <w:szCs w:val="24"/>
          <w:lang w:val="es-ES_tradnl"/>
        </w:rPr>
        <w:t>, sin licencia de los padres.  Pueden  sin embargo, hacer donaciones  de  lo  que adquieran por el ejercicio de alguna profesión o industria.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</w:p>
    <w:p w:rsidR="00BB3CBA" w:rsidRDefault="00BB3CBA" w:rsidP="00BB3CBA">
      <w:pPr>
        <w:pStyle w:val="Predeterminado"/>
        <w:jc w:val="both"/>
        <w:rPr>
          <w:szCs w:val="24"/>
        </w:rPr>
      </w:pPr>
      <w:r>
        <w:rPr>
          <w:b/>
          <w:i/>
          <w:szCs w:val="24"/>
          <w:lang w:val="es-ES_tradnl"/>
        </w:rPr>
        <w:t>Artículo 1808.</w:t>
      </w:r>
      <w:r>
        <w:rPr>
          <w:rFonts w:ascii="Courier New" w:hAnsi="Courier New"/>
          <w:i/>
          <w:szCs w:val="24"/>
          <w:lang w:val="es-ES_tradnl"/>
        </w:rPr>
        <w:t xml:space="preserve">-  </w:t>
      </w:r>
      <w:r>
        <w:rPr>
          <w:rFonts w:ascii="Courier New" w:hAnsi="Courier New"/>
          <w:b/>
          <w:i/>
          <w:szCs w:val="24"/>
          <w:lang w:val="es-ES_tradnl"/>
        </w:rPr>
        <w:t>No pueden aceptar donaciones</w:t>
      </w:r>
      <w:r>
        <w:rPr>
          <w:rFonts w:ascii="Courier New" w:hAnsi="Courier New"/>
          <w:i/>
          <w:szCs w:val="24"/>
          <w:lang w:val="es-ES_tradnl"/>
        </w:rPr>
        <w:t xml:space="preserve">: 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1.  </w:t>
      </w:r>
      <w:r>
        <w:rPr>
          <w:rFonts w:ascii="Courier New" w:hAnsi="Courier New"/>
          <w:b/>
          <w:i/>
          <w:szCs w:val="24"/>
          <w:lang w:val="es-ES_tradnl"/>
        </w:rPr>
        <w:t>La  mujer  casada</w:t>
      </w:r>
      <w:r>
        <w:rPr>
          <w:rFonts w:ascii="Courier New" w:hAnsi="Courier New"/>
          <w:i/>
          <w:szCs w:val="24"/>
          <w:lang w:val="es-ES_tradnl"/>
        </w:rPr>
        <w:t xml:space="preserve">,  sin  licencia  del  marido  o del juez; 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2.  </w:t>
      </w:r>
      <w:r>
        <w:rPr>
          <w:rFonts w:ascii="Courier New" w:hAnsi="Courier New"/>
          <w:b/>
          <w:i/>
          <w:szCs w:val="24"/>
          <w:lang w:val="es-ES_tradnl"/>
        </w:rPr>
        <w:t>Los tutores</w:t>
      </w:r>
      <w:r>
        <w:rPr>
          <w:rFonts w:ascii="Courier New" w:hAnsi="Courier New"/>
          <w:i/>
          <w:szCs w:val="24"/>
          <w:lang w:val="es-ES_tradnl"/>
        </w:rPr>
        <w:t xml:space="preserve">, en nombre de sus pupilos, sin autorización  expresa del juez; 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3.  </w:t>
      </w:r>
      <w:r>
        <w:rPr>
          <w:rFonts w:ascii="Courier New" w:hAnsi="Courier New"/>
          <w:b/>
          <w:i/>
          <w:szCs w:val="24"/>
          <w:lang w:val="es-ES_tradnl"/>
        </w:rPr>
        <w:t>Los  curadores</w:t>
      </w:r>
      <w:r>
        <w:rPr>
          <w:rFonts w:ascii="Courier New" w:hAnsi="Courier New"/>
          <w:i/>
          <w:szCs w:val="24"/>
          <w:lang w:val="es-ES_tradnl"/>
        </w:rPr>
        <w:t xml:space="preserve">,  en nombre de las personas que tienen a su cargo, sin autorización Judicial; 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4.  </w:t>
      </w:r>
      <w:r>
        <w:rPr>
          <w:rFonts w:ascii="Courier New" w:hAnsi="Courier New"/>
          <w:b/>
          <w:i/>
          <w:szCs w:val="24"/>
          <w:lang w:val="es-ES_tradnl"/>
        </w:rPr>
        <w:t>Los tutores y curadores</w:t>
      </w:r>
      <w:r>
        <w:rPr>
          <w:rFonts w:ascii="Courier New" w:hAnsi="Courier New"/>
          <w:i/>
          <w:szCs w:val="24"/>
          <w:lang w:val="es-ES_tradnl"/>
        </w:rPr>
        <w:t xml:space="preserve">  de  los  bienes  de las personas que han tenido a su cargo, antes de la rendición de cuentas,  y del pago del saldo que contra ellos resultare; 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5.  </w:t>
      </w:r>
      <w:r>
        <w:rPr>
          <w:rFonts w:ascii="Courier New" w:hAnsi="Courier New"/>
          <w:b/>
          <w:i/>
          <w:szCs w:val="24"/>
          <w:lang w:val="es-ES_tradnl"/>
        </w:rPr>
        <w:t>Los mandatarios</w:t>
      </w:r>
      <w:r>
        <w:rPr>
          <w:rFonts w:ascii="Courier New" w:hAnsi="Courier New"/>
          <w:i/>
          <w:szCs w:val="24"/>
          <w:lang w:val="es-ES_tradnl"/>
        </w:rPr>
        <w:t xml:space="preserve">, </w:t>
      </w:r>
      <w:r>
        <w:rPr>
          <w:rFonts w:ascii="Courier New" w:hAnsi="Courier New"/>
          <w:b/>
          <w:i/>
          <w:szCs w:val="24"/>
          <w:lang w:val="es-ES_tradnl"/>
        </w:rPr>
        <w:t>sin poder especial</w:t>
      </w:r>
      <w:r>
        <w:rPr>
          <w:rFonts w:ascii="Courier New" w:hAnsi="Courier New"/>
          <w:i/>
          <w:szCs w:val="24"/>
          <w:lang w:val="es-ES_tradnl"/>
        </w:rPr>
        <w:t xml:space="preserve"> para el caso, o  general para aceptar donaciones.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</w:p>
    <w:p w:rsidR="00BB3CBA" w:rsidRDefault="00BB3CBA" w:rsidP="00BB3CBA">
      <w:pPr>
        <w:pStyle w:val="Predeterminado"/>
        <w:jc w:val="both"/>
        <w:rPr>
          <w:szCs w:val="24"/>
        </w:rPr>
      </w:pPr>
      <w:r>
        <w:rPr>
          <w:b/>
          <w:i/>
          <w:szCs w:val="24"/>
          <w:lang w:val="es-ES_tradnl"/>
        </w:rPr>
        <w:t>Artículo 1809</w:t>
      </w:r>
      <w:r>
        <w:rPr>
          <w:rFonts w:ascii="Courier New" w:hAnsi="Courier New"/>
          <w:i/>
          <w:szCs w:val="24"/>
          <w:lang w:val="es-ES_tradnl"/>
        </w:rPr>
        <w:t xml:space="preserve">.-La </w:t>
      </w:r>
      <w:r>
        <w:rPr>
          <w:rFonts w:ascii="Courier New" w:hAnsi="Courier New"/>
          <w:b/>
          <w:i/>
          <w:szCs w:val="24"/>
          <w:lang w:val="es-ES_tradnl"/>
        </w:rPr>
        <w:t>capacidad</w:t>
      </w:r>
      <w:r>
        <w:rPr>
          <w:rFonts w:ascii="Courier New" w:hAnsi="Courier New"/>
          <w:i/>
          <w:szCs w:val="24"/>
          <w:lang w:val="es-ES_tradnl"/>
        </w:rPr>
        <w:t xml:space="preserve"> </w:t>
      </w:r>
      <w:r>
        <w:rPr>
          <w:rFonts w:ascii="Courier New" w:hAnsi="Courier New"/>
          <w:b/>
          <w:i/>
          <w:szCs w:val="24"/>
          <w:lang w:val="es-ES_tradnl"/>
        </w:rPr>
        <w:t>del donante</w:t>
      </w:r>
      <w:r>
        <w:rPr>
          <w:rFonts w:ascii="Courier New" w:hAnsi="Courier New"/>
          <w:i/>
          <w:szCs w:val="24"/>
          <w:lang w:val="es-ES_tradnl"/>
        </w:rPr>
        <w:t xml:space="preserve"> debe ser juzgada respecto al </w:t>
      </w:r>
      <w:r>
        <w:rPr>
          <w:rFonts w:ascii="Courier New" w:hAnsi="Courier New"/>
          <w:b/>
          <w:i/>
          <w:szCs w:val="24"/>
          <w:lang w:val="es-ES_tradnl"/>
        </w:rPr>
        <w:t>momento</w:t>
      </w:r>
      <w:r>
        <w:rPr>
          <w:rFonts w:ascii="Courier New" w:hAnsi="Courier New"/>
          <w:i/>
          <w:szCs w:val="24"/>
          <w:lang w:val="es-ES_tradnl"/>
        </w:rPr>
        <w:t xml:space="preserve">  en  que la donación se prometió o se </w:t>
      </w:r>
      <w:r>
        <w:rPr>
          <w:rFonts w:ascii="Courier New" w:hAnsi="Courier New"/>
          <w:b/>
          <w:i/>
          <w:szCs w:val="24"/>
          <w:lang w:val="es-ES_tradnl"/>
        </w:rPr>
        <w:t>entregó la cosa</w:t>
      </w:r>
      <w:r>
        <w:rPr>
          <w:rFonts w:ascii="Courier New" w:hAnsi="Courier New"/>
          <w:i/>
          <w:szCs w:val="24"/>
          <w:lang w:val="es-ES_tradnl"/>
        </w:rPr>
        <w:t xml:space="preserve">.  </w:t>
      </w:r>
      <w:r>
        <w:rPr>
          <w:rFonts w:ascii="Courier New" w:hAnsi="Courier New"/>
          <w:b/>
          <w:i/>
          <w:szCs w:val="24"/>
          <w:lang w:val="es-ES_tradnl"/>
        </w:rPr>
        <w:t>La capacidad del donatario,</w:t>
      </w:r>
      <w:r>
        <w:rPr>
          <w:rFonts w:ascii="Courier New" w:hAnsi="Courier New"/>
          <w:i/>
          <w:szCs w:val="24"/>
          <w:lang w:val="es-ES_tradnl"/>
        </w:rPr>
        <w:t xml:space="preserve">  debe  ser  juzgada  respecto al momento en que  la  </w:t>
      </w:r>
      <w:r>
        <w:rPr>
          <w:rFonts w:ascii="Courier New" w:hAnsi="Courier New"/>
          <w:b/>
          <w:i/>
          <w:szCs w:val="24"/>
          <w:lang w:val="es-ES_tradnl"/>
        </w:rPr>
        <w:t>donación  fue  aceptada</w:t>
      </w:r>
      <w:r>
        <w:rPr>
          <w:rFonts w:ascii="Courier New" w:hAnsi="Courier New"/>
          <w:i/>
          <w:szCs w:val="24"/>
          <w:lang w:val="es-ES_tradnl"/>
        </w:rPr>
        <w:t xml:space="preserve">.   Si  la  donación fuese  bajo  una </w:t>
      </w:r>
      <w:r>
        <w:rPr>
          <w:rFonts w:ascii="Courier New" w:hAnsi="Courier New"/>
          <w:b/>
          <w:i/>
          <w:szCs w:val="24"/>
          <w:lang w:val="es-ES_tradnl"/>
        </w:rPr>
        <w:t>condición  suspensiva</w:t>
      </w:r>
      <w:r>
        <w:rPr>
          <w:rFonts w:ascii="Courier New" w:hAnsi="Courier New"/>
          <w:i/>
          <w:szCs w:val="24"/>
          <w:lang w:val="es-ES_tradnl"/>
        </w:rPr>
        <w:t>, en relación al día en  que  la  condición  se cumpliese.</w:t>
      </w:r>
    </w:p>
    <w:p w:rsidR="00BB3CBA" w:rsidRDefault="00BB3CBA" w:rsidP="00BB3CBA">
      <w:pPr>
        <w:pStyle w:val="Predeterminado"/>
        <w:ind w:right="360"/>
        <w:jc w:val="both"/>
        <w:rPr>
          <w:szCs w:val="24"/>
        </w:rPr>
      </w:pPr>
    </w:p>
    <w:p w:rsidR="00BB3CBA" w:rsidRDefault="00BB3CBA" w:rsidP="00BB3CBA">
      <w:pPr>
        <w:pStyle w:val="Predeterminado"/>
        <w:jc w:val="both"/>
        <w:rPr>
          <w:szCs w:val="24"/>
        </w:rPr>
      </w:pPr>
    </w:p>
    <w:p w:rsidR="00AA1101" w:rsidRDefault="00AA1101" w:rsidP="00913FAD">
      <w:pPr>
        <w:pStyle w:val="Predeterminado"/>
        <w:ind w:right="360"/>
        <w:jc w:val="both"/>
        <w:rPr>
          <w:szCs w:val="24"/>
        </w:rPr>
      </w:pPr>
    </w:p>
    <w:p w:rsidR="00913FAD" w:rsidRDefault="00913FAD" w:rsidP="00913FAD">
      <w:pPr>
        <w:pStyle w:val="Predeterminado"/>
        <w:jc w:val="both"/>
        <w:rPr>
          <w:szCs w:val="24"/>
        </w:rPr>
      </w:pPr>
    </w:p>
    <w:p w:rsidR="001E4699" w:rsidRDefault="001E4699"/>
    <w:sectPr w:rsidR="001E4699" w:rsidSect="001E46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13FAD"/>
    <w:rsid w:val="00197E6F"/>
    <w:rsid w:val="001E4699"/>
    <w:rsid w:val="00913FAD"/>
    <w:rsid w:val="009D654B"/>
    <w:rsid w:val="00AA1101"/>
    <w:rsid w:val="00BB3CBA"/>
    <w:rsid w:val="00D7138D"/>
    <w:rsid w:val="00F61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699"/>
  </w:style>
  <w:style w:type="paragraph" w:styleId="Ttulo1">
    <w:name w:val="heading 1"/>
    <w:basedOn w:val="Predeterminado"/>
    <w:next w:val="Predeterminado"/>
    <w:link w:val="Ttulo1Car"/>
    <w:uiPriority w:val="99"/>
    <w:qFormat/>
    <w:rsid w:val="00913FAD"/>
    <w:pPr>
      <w:keepNext/>
      <w:jc w:val="both"/>
      <w:outlineLvl w:val="0"/>
    </w:pPr>
    <w:rPr>
      <w:b/>
      <w:bCs/>
      <w:sz w:val="28"/>
      <w:szCs w:val="28"/>
      <w:lang w:val="es-ES_tradnl" w:bidi="ar-SA"/>
    </w:rPr>
  </w:style>
  <w:style w:type="paragraph" w:styleId="Ttulo4">
    <w:name w:val="heading 4"/>
    <w:basedOn w:val="Predeterminado"/>
    <w:next w:val="Predeterminado"/>
    <w:link w:val="Ttulo4Car"/>
    <w:uiPriority w:val="99"/>
    <w:qFormat/>
    <w:rsid w:val="00913FAD"/>
    <w:pPr>
      <w:keepNext/>
      <w:numPr>
        <w:ilvl w:val="3"/>
      </w:numPr>
      <w:jc w:val="both"/>
      <w:outlineLvl w:val="3"/>
    </w:pPr>
    <w:rPr>
      <w:sz w:val="28"/>
      <w:szCs w:val="28"/>
      <w:lang w:val="es-ES_tradnl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13FAD"/>
    <w:rPr>
      <w:rFonts w:ascii="Times New Roman" w:eastAsia="Times New Roman" w:hAnsi="Times New Roman" w:cs="Times New Roman"/>
      <w:b/>
      <w:bCs/>
      <w:kern w:val="1"/>
      <w:sz w:val="28"/>
      <w:szCs w:val="28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rsid w:val="00913FAD"/>
    <w:rPr>
      <w:rFonts w:ascii="Times New Roman" w:eastAsia="Times New Roman" w:hAnsi="Times New Roman" w:cs="Times New Roman"/>
      <w:kern w:val="1"/>
      <w:sz w:val="28"/>
      <w:szCs w:val="28"/>
      <w:lang w:val="es-ES_tradnl" w:eastAsia="es-ES"/>
    </w:rPr>
  </w:style>
  <w:style w:type="paragraph" w:customStyle="1" w:styleId="Predeterminado">
    <w:name w:val="Predeterminado"/>
    <w:rsid w:val="00913F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es-ES" w:eastAsia="es-ES" w:bidi="hi-IN"/>
    </w:rPr>
  </w:style>
  <w:style w:type="paragraph" w:customStyle="1" w:styleId="Cuerpodetexto">
    <w:name w:val="Cuerpo de texto"/>
    <w:basedOn w:val="Predeterminado"/>
    <w:uiPriority w:val="99"/>
    <w:rsid w:val="00913FAD"/>
    <w:pPr>
      <w:ind w:right="360"/>
      <w:jc w:val="both"/>
    </w:pPr>
    <w:rPr>
      <w:rFonts w:ascii="Courier New" w:hAnsi="Courier New" w:cs="Courier New"/>
      <w:sz w:val="28"/>
      <w:szCs w:val="28"/>
      <w:lang w:val="es-ES_tradnl" w:bidi="ar-SA"/>
    </w:rPr>
  </w:style>
  <w:style w:type="paragraph" w:styleId="Textoindependiente2">
    <w:name w:val="Body Text 2"/>
    <w:basedOn w:val="Predeterminado"/>
    <w:link w:val="Textoindependiente2Car1"/>
    <w:uiPriority w:val="99"/>
    <w:rsid w:val="00913FAD"/>
    <w:pPr>
      <w:jc w:val="both"/>
    </w:pPr>
    <w:rPr>
      <w:b/>
      <w:bCs/>
      <w:sz w:val="28"/>
      <w:szCs w:val="28"/>
      <w:lang w:val="es-ES_tradnl" w:bidi="ar-SA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13FAD"/>
  </w:style>
  <w:style w:type="character" w:customStyle="1" w:styleId="Textoindependiente2Car1">
    <w:name w:val="Texto independiente 2 Car1"/>
    <w:basedOn w:val="Fuentedeprrafopredeter"/>
    <w:link w:val="Textoindependiente2"/>
    <w:uiPriority w:val="99"/>
    <w:locked/>
    <w:rsid w:val="00913FAD"/>
    <w:rPr>
      <w:rFonts w:ascii="Times New Roman" w:eastAsia="Times New Roman" w:hAnsi="Times New Roman" w:cs="Times New Roman"/>
      <w:b/>
      <w:bCs/>
      <w:kern w:val="1"/>
      <w:sz w:val="28"/>
      <w:szCs w:val="28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7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578</Words>
  <Characters>3180</Characters>
  <Application>Microsoft Office Word</Application>
  <DocSecurity>0</DocSecurity>
  <Lines>26</Lines>
  <Paragraphs>7</Paragraphs>
  <ScaleCrop>false</ScaleCrop>
  <Company/>
  <LinksUpToDate>false</LinksUpToDate>
  <CharactersWithSpaces>3751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4</cp:revision>
  <dcterms:created xsi:type="dcterms:W3CDTF">2014-02-17T11:42:00Z</dcterms:created>
  <dcterms:modified xsi:type="dcterms:W3CDTF">2014-02-17T12:10:00Z</dcterms:modified>
</cp:coreProperties>
</file>