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DE7" w:rsidRDefault="00DF0DE7" w:rsidP="00DF0DE7">
      <w:pPr>
        <w:pStyle w:val="Ttulo4"/>
        <w:jc w:val="left"/>
        <w:rPr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5612130" cy="5387366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8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DE7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 xml:space="preserve">CAPITULO III </w:t>
      </w:r>
    </w:p>
    <w:p w:rsidR="00DF0DE7" w:rsidRDefault="00DF0DE7" w:rsidP="00DF0DE7">
      <w:pPr>
        <w:pStyle w:val="Predeterminado"/>
        <w:rPr>
          <w:szCs w:val="24"/>
        </w:rPr>
      </w:pPr>
      <w:r>
        <w:rPr>
          <w:i/>
          <w:szCs w:val="24"/>
          <w:lang w:val="es-ES_tradnl"/>
        </w:rPr>
        <w:t xml:space="preserve"> De las formas de las donaciones  (artículos 1810 al 1818)</w:t>
      </w:r>
    </w:p>
    <w:p w:rsidR="00DF0DE7" w:rsidRDefault="00DF0DE7" w:rsidP="00DF0DE7">
      <w:pPr>
        <w:pStyle w:val="Predeterminado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1810</w:t>
      </w:r>
      <w:r>
        <w:rPr>
          <w:rFonts w:ascii="Courier New" w:hAnsi="Courier New"/>
          <w:i/>
          <w:szCs w:val="24"/>
          <w:lang w:val="es-ES_tradnl"/>
        </w:rPr>
        <w:t xml:space="preserve">.-Deben ser hechas </w:t>
      </w:r>
      <w:r>
        <w:rPr>
          <w:rFonts w:ascii="Courier New" w:hAnsi="Courier New"/>
          <w:b/>
          <w:i/>
          <w:szCs w:val="24"/>
          <w:lang w:val="es-ES_tradnl"/>
        </w:rPr>
        <w:t>ante escribano público</w:t>
      </w:r>
      <w:r>
        <w:rPr>
          <w:rFonts w:ascii="Courier New" w:hAnsi="Courier New"/>
          <w:i/>
          <w:szCs w:val="24"/>
          <w:lang w:val="es-ES_tradnl"/>
        </w:rPr>
        <w:t xml:space="preserve">, en la forma ordinaria  de los  contratos, bajo  pena de nulidad:  </w:t>
      </w:r>
    </w:p>
    <w:p w:rsidR="00DF0DE7" w:rsidRDefault="00DF0DE7" w:rsidP="00DF0DE7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1. las donaciones de </w:t>
      </w:r>
      <w:r>
        <w:rPr>
          <w:rFonts w:ascii="Courier New" w:hAnsi="Courier New"/>
          <w:b/>
          <w:i/>
          <w:szCs w:val="24"/>
          <w:lang w:val="es-ES_tradnl"/>
        </w:rPr>
        <w:t>bienes inmuebles</w:t>
      </w:r>
      <w:r>
        <w:rPr>
          <w:rFonts w:ascii="Courier New" w:hAnsi="Courier New"/>
          <w:i/>
          <w:szCs w:val="24"/>
          <w:lang w:val="es-ES_tradnl"/>
        </w:rPr>
        <w:t xml:space="preserve">; </w:t>
      </w:r>
    </w:p>
    <w:p w:rsidR="003F5B9E" w:rsidRDefault="00DF0DE7" w:rsidP="003F5B9E">
      <w:pPr>
        <w:pStyle w:val="Predeterminado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2. las donaciones de  </w:t>
      </w:r>
      <w:r>
        <w:rPr>
          <w:rFonts w:ascii="Courier New" w:hAnsi="Courier New"/>
          <w:b/>
          <w:i/>
          <w:szCs w:val="24"/>
          <w:lang w:val="es-ES_tradnl"/>
        </w:rPr>
        <w:t xml:space="preserve">prestaciones  periódicas  o  vitalicias. </w:t>
      </w:r>
      <w:r>
        <w:rPr>
          <w:rFonts w:ascii="Courier New" w:hAnsi="Courier New"/>
          <w:i/>
          <w:szCs w:val="24"/>
          <w:lang w:val="es-ES_tradnl"/>
        </w:rPr>
        <w:t xml:space="preserve">Respecto  de  los  casos  previstos  en  este  artículo no regirá el artículo 1185. </w:t>
      </w:r>
      <w:r w:rsidR="003F5B9E" w:rsidRPr="003F5B9E">
        <w:rPr>
          <w:rFonts w:ascii="Courier New" w:hAnsi="Courier New"/>
          <w:i/>
          <w:color w:val="002060"/>
          <w:lang w:val="es-ES_tradnl"/>
        </w:rPr>
        <w:t>(</w:t>
      </w:r>
      <w:r w:rsidR="003F5B9E" w:rsidRPr="003F5B9E">
        <w:rPr>
          <w:b/>
          <w:i/>
          <w:color w:val="002060"/>
          <w:lang w:val="es-ES_tradnl"/>
        </w:rPr>
        <w:t>Artículo 1185</w:t>
      </w:r>
      <w:r w:rsidR="003F5B9E" w:rsidRPr="003F5B9E">
        <w:rPr>
          <w:rFonts w:ascii="Courier New" w:hAnsi="Courier New"/>
          <w:i/>
          <w:color w:val="002060"/>
          <w:lang w:val="es-ES_tradnl"/>
        </w:rPr>
        <w:t xml:space="preserve">.-Los contratos que  debiendo  ser  hechos  en escritura </w:t>
      </w:r>
      <w:proofErr w:type="spellStart"/>
      <w:r w:rsidR="003F5B9E" w:rsidRPr="003F5B9E">
        <w:rPr>
          <w:rFonts w:ascii="Courier New" w:hAnsi="Courier New"/>
          <w:i/>
          <w:color w:val="002060"/>
          <w:lang w:val="es-ES_tradnl"/>
        </w:rPr>
        <w:t>pública,</w:t>
      </w:r>
      <w:r w:rsidR="003F5B9E" w:rsidRPr="003F5B9E">
        <w:rPr>
          <w:rFonts w:ascii="Courier New" w:hAnsi="Courier New"/>
          <w:b/>
          <w:i/>
          <w:color w:val="002060"/>
          <w:lang w:val="es-ES_tradnl"/>
        </w:rPr>
        <w:t>fuesen</w:t>
      </w:r>
      <w:proofErr w:type="spellEnd"/>
      <w:r w:rsidR="003F5B9E" w:rsidRPr="003F5B9E">
        <w:rPr>
          <w:rFonts w:ascii="Courier New" w:hAnsi="Courier New"/>
          <w:b/>
          <w:i/>
          <w:color w:val="002060"/>
          <w:lang w:val="es-ES_tradnl"/>
        </w:rPr>
        <w:t xml:space="preserve"> hechos  por  instrumento  particular</w:t>
      </w:r>
      <w:r w:rsidR="003F5B9E" w:rsidRPr="003F5B9E">
        <w:rPr>
          <w:rFonts w:ascii="Courier New" w:hAnsi="Courier New"/>
          <w:i/>
          <w:color w:val="002060"/>
          <w:lang w:val="es-ES_tradnl"/>
        </w:rPr>
        <w:t xml:space="preserve">, firmado  por  las  partes  o que  fuesen  hechos  por  instrumento  particular en que las partes se obligasen a reducirlo a escritura  pública, no  quedan concluidos como tales, </w:t>
      </w:r>
      <w:r w:rsidR="003F5B9E" w:rsidRPr="003F5B9E">
        <w:rPr>
          <w:rFonts w:ascii="Courier New" w:hAnsi="Courier New"/>
          <w:b/>
          <w:i/>
          <w:color w:val="002060"/>
          <w:lang w:val="es-ES_tradnl"/>
        </w:rPr>
        <w:t>mientras  la  escritura  pública  no  se  halle firmada</w:t>
      </w:r>
      <w:r w:rsidR="003F5B9E" w:rsidRPr="003F5B9E">
        <w:rPr>
          <w:rFonts w:ascii="Courier New" w:hAnsi="Courier New"/>
          <w:i/>
          <w:color w:val="002060"/>
          <w:lang w:val="es-ES_tradnl"/>
        </w:rPr>
        <w:t>; pero  quedarán concluidos  como  contratos  en que las partes  se  han  obligado  a  hacer  escritura  pública.)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Las donaciones </w:t>
      </w:r>
      <w:r>
        <w:rPr>
          <w:rFonts w:ascii="Courier New" w:hAnsi="Courier New"/>
          <w:b/>
          <w:i/>
          <w:szCs w:val="24"/>
          <w:lang w:val="es-ES_tradnl"/>
        </w:rPr>
        <w:t>al Estado</w:t>
      </w:r>
      <w:r>
        <w:rPr>
          <w:rFonts w:ascii="Courier New" w:hAnsi="Courier New"/>
          <w:i/>
          <w:szCs w:val="24"/>
          <w:lang w:val="es-ES_tradnl"/>
        </w:rPr>
        <w:t xml:space="preserve"> podrán acreditarse con  las  constancias de </w:t>
      </w:r>
      <w:proofErr w:type="gramStart"/>
      <w:r>
        <w:rPr>
          <w:rFonts w:ascii="Courier New" w:hAnsi="Courier New"/>
          <w:b/>
          <w:i/>
          <w:szCs w:val="24"/>
          <w:lang w:val="es-ES_tradnl"/>
        </w:rPr>
        <w:t>actuaciones</w:t>
      </w:r>
      <w:proofErr w:type="gramEnd"/>
      <w:r>
        <w:rPr>
          <w:rFonts w:ascii="Courier New" w:hAnsi="Courier New"/>
          <w:b/>
          <w:i/>
          <w:szCs w:val="24"/>
          <w:lang w:val="es-ES_tradnl"/>
        </w:rPr>
        <w:t xml:space="preserve"> administrativas.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lastRenderedPageBreak/>
        <w:t>Modificado por: Ley 17.711 Art.1 (</w:t>
      </w:r>
      <w:proofErr w:type="spellStart"/>
      <w:r>
        <w:rPr>
          <w:rFonts w:ascii="Courier New" w:hAnsi="Courier New"/>
          <w:i/>
          <w:szCs w:val="24"/>
          <w:lang w:val="es-ES_tradnl"/>
        </w:rPr>
        <w:t>Sustituído</w:t>
      </w:r>
      <w:proofErr w:type="spellEnd"/>
      <w:r>
        <w:rPr>
          <w:rFonts w:ascii="Courier New" w:hAnsi="Courier New"/>
          <w:i/>
          <w:szCs w:val="24"/>
          <w:lang w:val="es-ES_tradnl"/>
        </w:rPr>
        <w:t xml:space="preserve"> por inciso 86). (B.O. 26-04-68). A partir del 01-07-68 por art. 7. )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1811</w:t>
      </w:r>
      <w:r>
        <w:rPr>
          <w:rFonts w:ascii="Courier New" w:hAnsi="Courier New"/>
          <w:i/>
          <w:szCs w:val="24"/>
          <w:lang w:val="es-ES_tradnl"/>
        </w:rPr>
        <w:t xml:space="preserve">.-Las  donaciones  designadas  en  el  </w:t>
      </w:r>
      <w:r>
        <w:rPr>
          <w:rFonts w:ascii="Courier New" w:hAnsi="Courier New"/>
          <w:b/>
          <w:i/>
          <w:szCs w:val="24"/>
          <w:lang w:val="es-ES_tradnl"/>
        </w:rPr>
        <w:t>artículo anterior,  deben   ser  aceptadas</w:t>
      </w:r>
      <w:r>
        <w:rPr>
          <w:rFonts w:ascii="Courier New" w:hAnsi="Courier New"/>
          <w:i/>
          <w:szCs w:val="24"/>
          <w:lang w:val="es-ES_tradnl"/>
        </w:rPr>
        <w:t xml:space="preserve">  por  el  donatario  en  la  </w:t>
      </w:r>
      <w:r>
        <w:rPr>
          <w:rFonts w:ascii="Courier New" w:hAnsi="Courier New"/>
          <w:b/>
          <w:i/>
          <w:szCs w:val="24"/>
          <w:lang w:val="es-ES_tradnl"/>
        </w:rPr>
        <w:t>misma escritura</w:t>
      </w:r>
      <w:r>
        <w:rPr>
          <w:rFonts w:ascii="Courier New" w:hAnsi="Courier New"/>
          <w:i/>
          <w:szCs w:val="24"/>
          <w:lang w:val="es-ES_tradnl"/>
        </w:rPr>
        <w:t xml:space="preserve">.  </w:t>
      </w:r>
      <w:r>
        <w:rPr>
          <w:rFonts w:ascii="Courier New" w:hAnsi="Courier New"/>
          <w:b/>
          <w:i/>
          <w:szCs w:val="24"/>
          <w:lang w:val="es-ES_tradnl"/>
        </w:rPr>
        <w:t>Si estuviese  ausente</w:t>
      </w:r>
      <w:r>
        <w:rPr>
          <w:rFonts w:ascii="Courier New" w:hAnsi="Courier New"/>
          <w:i/>
          <w:szCs w:val="24"/>
          <w:lang w:val="es-ES_tradnl"/>
        </w:rPr>
        <w:t>,  por otra escritura de aceptación.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1812</w:t>
      </w:r>
      <w:r>
        <w:rPr>
          <w:rFonts w:ascii="Courier New" w:hAnsi="Courier New"/>
          <w:i/>
          <w:szCs w:val="24"/>
          <w:lang w:val="es-ES_tradnl"/>
        </w:rPr>
        <w:t xml:space="preserve">.-Las  donaciones  designadas, 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no  se  juzgarán probadas</w:t>
      </w:r>
      <w:r>
        <w:rPr>
          <w:rFonts w:ascii="Courier New" w:hAnsi="Courier New"/>
          <w:i/>
          <w:szCs w:val="24"/>
          <w:lang w:val="es-ES_tradnl"/>
        </w:rPr>
        <w:t xml:space="preserve"> sin  la  </w:t>
      </w:r>
      <w:r>
        <w:rPr>
          <w:rFonts w:ascii="Courier New" w:hAnsi="Courier New"/>
          <w:b/>
          <w:i/>
          <w:szCs w:val="24"/>
          <w:lang w:val="es-ES_tradnl"/>
        </w:rPr>
        <w:t>exhibición  de la correspondiente escritura</w:t>
      </w:r>
      <w:r>
        <w:rPr>
          <w:rFonts w:ascii="Courier New" w:hAnsi="Courier New"/>
          <w:i/>
          <w:szCs w:val="24"/>
          <w:lang w:val="es-ES_tradnl"/>
        </w:rPr>
        <w:t xml:space="preserve"> en que se hubiesen hecho.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3F5B9E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1813</w:t>
      </w:r>
      <w:r>
        <w:rPr>
          <w:rFonts w:ascii="Courier New" w:hAnsi="Courier New"/>
          <w:i/>
          <w:szCs w:val="24"/>
          <w:lang w:val="es-ES_tradnl"/>
        </w:rPr>
        <w:t xml:space="preserve">.-En  todos  los  otros  casos,  si  en juicio se demandase  la  entrega de los bienes donados, la donación cualquiera que sea su valor, 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no  se  juzgará  probada</w:t>
      </w:r>
      <w:r>
        <w:rPr>
          <w:rFonts w:ascii="Courier New" w:hAnsi="Courier New"/>
          <w:i/>
          <w:szCs w:val="24"/>
          <w:lang w:val="es-ES_tradnl"/>
        </w:rPr>
        <w:t xml:space="preserve">,  sino  por  </w:t>
      </w:r>
      <w:r>
        <w:rPr>
          <w:rFonts w:ascii="Courier New" w:hAnsi="Courier New"/>
          <w:i/>
          <w:szCs w:val="24"/>
          <w:u w:val="single"/>
          <w:lang w:val="es-ES_tradnl"/>
        </w:rPr>
        <w:t>instrumento</w:t>
      </w:r>
      <w:r>
        <w:rPr>
          <w:rFonts w:ascii="Courier New" w:hAnsi="Courier New"/>
          <w:i/>
          <w:szCs w:val="24"/>
          <w:lang w:val="es-ES_tradnl"/>
        </w:rPr>
        <w:t xml:space="preserve"> público o privado, o por </w:t>
      </w:r>
      <w:r>
        <w:rPr>
          <w:rFonts w:ascii="Courier New" w:hAnsi="Courier New"/>
          <w:i/>
          <w:szCs w:val="24"/>
          <w:u w:val="single"/>
          <w:lang w:val="es-ES_tradnl"/>
        </w:rPr>
        <w:t>confesión judicial</w:t>
      </w:r>
      <w:r>
        <w:rPr>
          <w:rFonts w:ascii="Courier New" w:hAnsi="Courier New"/>
          <w:i/>
          <w:szCs w:val="24"/>
          <w:lang w:val="es-ES_tradnl"/>
        </w:rPr>
        <w:t xml:space="preserve"> del donante.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1814</w:t>
      </w:r>
      <w:r>
        <w:rPr>
          <w:rFonts w:ascii="Courier New" w:hAnsi="Courier New"/>
          <w:i/>
          <w:szCs w:val="24"/>
          <w:lang w:val="es-ES_tradnl"/>
        </w:rPr>
        <w:t xml:space="preserve">.-El 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instrumento  público  no es suficiente para probar  la  donación</w:t>
      </w:r>
      <w:r>
        <w:rPr>
          <w:rFonts w:ascii="Courier New" w:hAnsi="Courier New"/>
          <w:i/>
          <w:szCs w:val="24"/>
          <w:lang w:val="es-ES_tradnl"/>
        </w:rPr>
        <w:t xml:space="preserve">, si no se probase por los medios  indicados  la aceptación de  ella  por  el  donatario,  salvo  en  caso  en que la donación  fuese por causa de matrimonio, la cual se </w:t>
      </w:r>
      <w:r>
        <w:rPr>
          <w:rFonts w:ascii="Courier New" w:hAnsi="Courier New"/>
          <w:b/>
          <w:i/>
          <w:szCs w:val="24"/>
          <w:lang w:val="es-ES_tradnl"/>
        </w:rPr>
        <w:t>presume aceptada desde que el matrimonio se hubiese celebrado</w:t>
      </w:r>
      <w:r>
        <w:rPr>
          <w:rFonts w:ascii="Courier New" w:hAnsi="Courier New"/>
          <w:i/>
          <w:szCs w:val="24"/>
          <w:lang w:val="es-ES_tradnl"/>
        </w:rPr>
        <w:t>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1815</w:t>
      </w:r>
      <w:r>
        <w:rPr>
          <w:rFonts w:ascii="Courier New" w:hAnsi="Courier New"/>
          <w:i/>
          <w:szCs w:val="24"/>
          <w:lang w:val="es-ES_tradnl"/>
        </w:rPr>
        <w:t xml:space="preserve">.-La  </w:t>
      </w:r>
      <w:r>
        <w:rPr>
          <w:rFonts w:ascii="Courier New" w:hAnsi="Courier New"/>
          <w:b/>
          <w:i/>
          <w:szCs w:val="24"/>
          <w:lang w:val="es-ES_tradnl"/>
        </w:rPr>
        <w:t>donación  de  cosas muebles o de títulos al portador</w:t>
      </w:r>
      <w:r>
        <w:rPr>
          <w:rFonts w:ascii="Courier New" w:hAnsi="Courier New"/>
          <w:i/>
          <w:szCs w:val="24"/>
          <w:lang w:val="es-ES_tradnl"/>
        </w:rPr>
        <w:t xml:space="preserve"> puede ser hecha sin un acto escrito,  por  la  </w:t>
      </w:r>
      <w:r>
        <w:rPr>
          <w:rFonts w:ascii="Courier New" w:hAnsi="Courier New"/>
          <w:b/>
          <w:i/>
          <w:szCs w:val="24"/>
          <w:lang w:val="es-ES_tradnl"/>
        </w:rPr>
        <w:t>sola entrega de la cosa o del título al donatario.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1816</w:t>
      </w:r>
      <w:r>
        <w:rPr>
          <w:rFonts w:ascii="Courier New" w:hAnsi="Courier New"/>
          <w:i/>
          <w:szCs w:val="24"/>
          <w:lang w:val="es-ES_tradnl"/>
        </w:rPr>
        <w:t xml:space="preserve">.-Para  que  valgan  las 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donaciones  manuales</w:t>
      </w:r>
      <w:r>
        <w:rPr>
          <w:rFonts w:ascii="Courier New" w:hAnsi="Courier New"/>
          <w:b/>
          <w:i/>
          <w:szCs w:val="24"/>
          <w:lang w:val="es-ES_tradnl"/>
        </w:rPr>
        <w:t xml:space="preserve"> </w:t>
      </w:r>
      <w:r>
        <w:rPr>
          <w:rFonts w:ascii="Courier New" w:hAnsi="Courier New"/>
          <w:i/>
          <w:szCs w:val="24"/>
          <w:lang w:val="es-ES_tradnl"/>
        </w:rPr>
        <w:t xml:space="preserve">es preciso que ellas presenten los </w:t>
      </w:r>
      <w:r>
        <w:rPr>
          <w:rFonts w:ascii="Courier New" w:hAnsi="Courier New"/>
          <w:b/>
          <w:i/>
          <w:szCs w:val="24"/>
          <w:lang w:val="es-ES_tradnl"/>
        </w:rPr>
        <w:t>caracteres esenciales del contrato</w:t>
      </w:r>
      <w:r>
        <w:rPr>
          <w:rFonts w:ascii="Courier New" w:hAnsi="Courier New"/>
          <w:i/>
          <w:szCs w:val="24"/>
          <w:lang w:val="es-ES_tradnl"/>
        </w:rPr>
        <w:t xml:space="preserve">, y que la tradición que las constituye sea en sí misma una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tradición verdadera.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1817</w:t>
      </w:r>
      <w:r>
        <w:rPr>
          <w:rFonts w:ascii="Courier New" w:hAnsi="Courier New"/>
          <w:i/>
          <w:szCs w:val="24"/>
          <w:lang w:val="es-ES_tradnl"/>
        </w:rPr>
        <w:t>.-</w:t>
      </w:r>
      <w:r>
        <w:rPr>
          <w:rFonts w:ascii="Courier New" w:hAnsi="Courier New"/>
          <w:b/>
          <w:i/>
          <w:szCs w:val="24"/>
          <w:lang w:val="es-ES_tradnl"/>
        </w:rPr>
        <w:t>Si  el  que  transmitió  la cosa alegase</w:t>
      </w:r>
      <w:r>
        <w:rPr>
          <w:rFonts w:ascii="Courier New" w:hAnsi="Courier New"/>
          <w:i/>
          <w:szCs w:val="24"/>
          <w:lang w:val="es-ES_tradnl"/>
        </w:rPr>
        <w:t xml:space="preserve"> que el poseedor  de  ella  no  la  tiene por título de </w:t>
      </w:r>
      <w:proofErr w:type="spellStart"/>
      <w:r>
        <w:rPr>
          <w:rFonts w:ascii="Courier New" w:hAnsi="Courier New"/>
          <w:i/>
          <w:szCs w:val="24"/>
          <w:lang w:val="es-ES_tradnl"/>
        </w:rPr>
        <w:t>donación,sino</w:t>
      </w:r>
      <w:proofErr w:type="spellEnd"/>
      <w:r>
        <w:rPr>
          <w:rFonts w:ascii="Courier New" w:hAnsi="Courier New"/>
          <w:i/>
          <w:szCs w:val="24"/>
          <w:lang w:val="es-ES_tradnl"/>
        </w:rPr>
        <w:t xml:space="preserve">  </w:t>
      </w:r>
      <w:r>
        <w:rPr>
          <w:rFonts w:ascii="Courier New" w:hAnsi="Courier New"/>
          <w:b/>
          <w:i/>
          <w:szCs w:val="24"/>
          <w:lang w:val="es-ES_tradnl"/>
        </w:rPr>
        <w:t>por depósito,  préstamo</w:t>
      </w:r>
      <w:r>
        <w:rPr>
          <w:rFonts w:ascii="Courier New" w:hAnsi="Courier New"/>
          <w:i/>
          <w:szCs w:val="24"/>
          <w:lang w:val="es-ES_tradnl"/>
        </w:rPr>
        <w:t xml:space="preserve">,  etc., 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debe  probar</w:t>
      </w:r>
      <w:r>
        <w:rPr>
          <w:rFonts w:ascii="Courier New" w:hAnsi="Courier New"/>
          <w:i/>
          <w:szCs w:val="24"/>
          <w:lang w:val="es-ES_tradnl"/>
        </w:rPr>
        <w:t xml:space="preserve">  que  la  donación  no  ha existido.  Toda clase de prueba es admitida en tal caso.</w:t>
      </w:r>
    </w:p>
    <w:p w:rsidR="00DF0DE7" w:rsidRDefault="00DF0DE7" w:rsidP="00DF0DE7">
      <w:pPr>
        <w:pStyle w:val="Predeterminado"/>
        <w:ind w:right="360"/>
        <w:rPr>
          <w:szCs w:val="24"/>
        </w:rPr>
      </w:pPr>
    </w:p>
    <w:p w:rsidR="00DF0DE7" w:rsidRDefault="00DF0DE7" w:rsidP="00DF0DE7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1818</w:t>
      </w:r>
      <w:r>
        <w:rPr>
          <w:rFonts w:ascii="Courier New" w:hAnsi="Courier New"/>
          <w:i/>
          <w:szCs w:val="24"/>
          <w:lang w:val="es-ES_tradnl"/>
        </w:rPr>
        <w:t xml:space="preserve">.-La donación  </w:t>
      </w:r>
      <w:r>
        <w:rPr>
          <w:rFonts w:ascii="Courier New" w:hAnsi="Courier New"/>
          <w:b/>
          <w:i/>
          <w:szCs w:val="24"/>
          <w:lang w:val="es-ES_tradnl"/>
        </w:rPr>
        <w:t>no  se  presume</w:t>
      </w:r>
      <w:r>
        <w:rPr>
          <w:rFonts w:ascii="Courier New" w:hAnsi="Courier New"/>
          <w:i/>
          <w:szCs w:val="24"/>
          <w:lang w:val="es-ES_tradnl"/>
        </w:rPr>
        <w:t xml:space="preserve"> sino en los casos siguientes: </w:t>
      </w:r>
    </w:p>
    <w:p w:rsidR="00DF0DE7" w:rsidRDefault="00DF0DE7" w:rsidP="00DF0DE7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1.  Cuando se hubiere dado una cosa a persona  a  quien hubiese algún </w:t>
      </w:r>
      <w:r>
        <w:rPr>
          <w:rFonts w:ascii="Courier New" w:hAnsi="Courier New"/>
          <w:b/>
          <w:i/>
          <w:szCs w:val="24"/>
          <w:lang w:val="es-ES_tradnl"/>
        </w:rPr>
        <w:t>deber de beneficiar</w:t>
      </w:r>
      <w:r>
        <w:rPr>
          <w:rFonts w:ascii="Courier New" w:hAnsi="Courier New"/>
          <w:i/>
          <w:szCs w:val="24"/>
          <w:lang w:val="es-ES_tradnl"/>
        </w:rPr>
        <w:t xml:space="preserve">; </w:t>
      </w:r>
    </w:p>
    <w:p w:rsidR="00DF0DE7" w:rsidRDefault="00DF0DE7" w:rsidP="00DF0DE7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2.   Cuando  fuese a un </w:t>
      </w:r>
      <w:r>
        <w:rPr>
          <w:rFonts w:ascii="Courier New" w:hAnsi="Courier New"/>
          <w:b/>
          <w:i/>
          <w:szCs w:val="24"/>
          <w:lang w:val="es-ES_tradnl"/>
        </w:rPr>
        <w:t>hermano o descendiente</w:t>
      </w:r>
      <w:r>
        <w:rPr>
          <w:rFonts w:ascii="Courier New" w:hAnsi="Courier New"/>
          <w:i/>
          <w:szCs w:val="24"/>
          <w:lang w:val="es-ES_tradnl"/>
        </w:rPr>
        <w:t xml:space="preserve"> de uno  u  otro;  </w:t>
      </w:r>
    </w:p>
    <w:p w:rsidR="00DF0DE7" w:rsidRDefault="00DF0DE7" w:rsidP="00DF0DE7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3.  Cuando se  hubiese  dado  a  </w:t>
      </w:r>
      <w:r>
        <w:rPr>
          <w:rFonts w:ascii="Courier New" w:hAnsi="Courier New"/>
          <w:b/>
          <w:i/>
          <w:szCs w:val="24"/>
          <w:lang w:val="es-ES_tradnl"/>
        </w:rPr>
        <w:t xml:space="preserve">pobres,  cosas  de  poco valor; </w:t>
      </w:r>
    </w:p>
    <w:p w:rsidR="00DF0DE7" w:rsidRDefault="00DF0DE7" w:rsidP="00DF0DE7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4.  Cuando se hubiese dado a establecimientos de </w:t>
      </w:r>
      <w:r>
        <w:rPr>
          <w:rFonts w:ascii="Courier New" w:hAnsi="Courier New"/>
          <w:b/>
          <w:i/>
          <w:szCs w:val="24"/>
          <w:lang w:val="es-ES_tradnl"/>
        </w:rPr>
        <w:t>caridad.</w:t>
      </w:r>
    </w:p>
    <w:p w:rsidR="00DF0DE7" w:rsidRDefault="00DF0DE7" w:rsidP="00DF0DE7">
      <w:pPr>
        <w:pStyle w:val="Predeterminado"/>
        <w:ind w:right="360"/>
        <w:rPr>
          <w:szCs w:val="24"/>
        </w:rPr>
      </w:pPr>
      <w:bookmarkStart w:id="0" w:name="__DdeLink__7_19372445262"/>
      <w:bookmarkStart w:id="1" w:name="__DdeLink__7_19372445261"/>
      <w:bookmarkEnd w:id="0"/>
      <w:bookmarkEnd w:id="1"/>
    </w:p>
    <w:p w:rsidR="00DF0DE7" w:rsidRDefault="00DF0DE7" w:rsidP="00DF0DE7">
      <w:pPr>
        <w:pStyle w:val="Predeterminado"/>
        <w:jc w:val="both"/>
        <w:rPr>
          <w:szCs w:val="24"/>
        </w:rPr>
      </w:pPr>
    </w:p>
    <w:p w:rsidR="00DF0DE7" w:rsidRDefault="00DF0DE7" w:rsidP="00DF0DE7">
      <w:pPr>
        <w:pStyle w:val="Predeterminado"/>
        <w:jc w:val="both"/>
        <w:rPr>
          <w:szCs w:val="24"/>
        </w:rPr>
      </w:pPr>
    </w:p>
    <w:p w:rsidR="001E4699" w:rsidRPr="00DF0DE7" w:rsidRDefault="001E4699" w:rsidP="00DF0DE7"/>
    <w:sectPr w:rsidR="001E4699" w:rsidRPr="00DF0DE7" w:rsidSect="001E46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13FAD"/>
    <w:rsid w:val="00054534"/>
    <w:rsid w:val="00197E6F"/>
    <w:rsid w:val="001E4699"/>
    <w:rsid w:val="00312969"/>
    <w:rsid w:val="003F5B9E"/>
    <w:rsid w:val="00913FAD"/>
    <w:rsid w:val="009E4873"/>
    <w:rsid w:val="00AA1101"/>
    <w:rsid w:val="00BB3CBA"/>
    <w:rsid w:val="00DB0A1B"/>
    <w:rsid w:val="00DF0DE7"/>
    <w:rsid w:val="00F6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99"/>
  </w:style>
  <w:style w:type="paragraph" w:styleId="Ttulo1">
    <w:name w:val="heading 1"/>
    <w:basedOn w:val="Predeterminado"/>
    <w:next w:val="Predeterminado"/>
    <w:link w:val="Ttulo1Car"/>
    <w:uiPriority w:val="99"/>
    <w:qFormat/>
    <w:rsid w:val="00913FAD"/>
    <w:pPr>
      <w:keepNext/>
      <w:jc w:val="both"/>
      <w:outlineLvl w:val="0"/>
    </w:pPr>
    <w:rPr>
      <w:b/>
      <w:bCs/>
      <w:sz w:val="28"/>
      <w:szCs w:val="28"/>
      <w:lang w:val="es-ES_tradnl" w:bidi="ar-SA"/>
    </w:rPr>
  </w:style>
  <w:style w:type="paragraph" w:styleId="Ttulo4">
    <w:name w:val="heading 4"/>
    <w:basedOn w:val="Predeterminado"/>
    <w:next w:val="Predeterminado"/>
    <w:link w:val="Ttulo4Car"/>
    <w:uiPriority w:val="99"/>
    <w:qFormat/>
    <w:rsid w:val="00913FAD"/>
    <w:pPr>
      <w:keepNext/>
      <w:numPr>
        <w:ilvl w:val="3"/>
      </w:numPr>
      <w:jc w:val="both"/>
      <w:outlineLvl w:val="3"/>
    </w:pPr>
    <w:rPr>
      <w:sz w:val="28"/>
      <w:szCs w:val="28"/>
      <w:lang w:val="es-ES_tradnl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913FAD"/>
    <w:rPr>
      <w:rFonts w:ascii="Times New Roman" w:eastAsia="Times New Roman" w:hAnsi="Times New Roman" w:cs="Times New Roman"/>
      <w:kern w:val="1"/>
      <w:sz w:val="28"/>
      <w:szCs w:val="28"/>
      <w:lang w:val="es-ES_tradnl" w:eastAsia="es-ES"/>
    </w:rPr>
  </w:style>
  <w:style w:type="paragraph" w:customStyle="1" w:styleId="Predeterminado">
    <w:name w:val="Predeterminado"/>
    <w:rsid w:val="00913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es-ES" w:eastAsia="es-ES" w:bidi="hi-IN"/>
    </w:rPr>
  </w:style>
  <w:style w:type="paragraph" w:customStyle="1" w:styleId="Cuerpodetexto">
    <w:name w:val="Cuerpo de texto"/>
    <w:basedOn w:val="Predeterminado"/>
    <w:uiPriority w:val="99"/>
    <w:rsid w:val="00913FAD"/>
    <w:pPr>
      <w:ind w:right="360"/>
      <w:jc w:val="both"/>
    </w:pPr>
    <w:rPr>
      <w:rFonts w:ascii="Courier New" w:hAnsi="Courier New" w:cs="Courier New"/>
      <w:sz w:val="28"/>
      <w:szCs w:val="28"/>
      <w:lang w:val="es-ES_tradnl" w:bidi="ar-SA"/>
    </w:rPr>
  </w:style>
  <w:style w:type="paragraph" w:styleId="Textoindependiente2">
    <w:name w:val="Body Text 2"/>
    <w:basedOn w:val="Predeterminado"/>
    <w:link w:val="Textoindependiente2Car1"/>
    <w:uiPriority w:val="99"/>
    <w:rsid w:val="00913FAD"/>
    <w:pPr>
      <w:jc w:val="both"/>
    </w:pPr>
    <w:rPr>
      <w:b/>
      <w:bCs/>
      <w:sz w:val="28"/>
      <w:szCs w:val="28"/>
      <w:lang w:val="es-ES_tradnl" w:bidi="ar-S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13FAD"/>
  </w:style>
  <w:style w:type="character" w:customStyle="1" w:styleId="Textoindependiente2Car1">
    <w:name w:val="Texto independiente 2 Car1"/>
    <w:basedOn w:val="Fuentedeprrafopredeter"/>
    <w:link w:val="Textoindependiente2"/>
    <w:uiPriority w:val="99"/>
    <w:locked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462</Words>
  <Characters>2546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3</cp:revision>
  <dcterms:created xsi:type="dcterms:W3CDTF">2014-02-17T12:24:00Z</dcterms:created>
  <dcterms:modified xsi:type="dcterms:W3CDTF">2014-02-17T12:30:00Z</dcterms:modified>
</cp:coreProperties>
</file>