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2" w:rsidRDefault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La scorsa volta la professoressa ci ha spiegato la RINFRAZIONE e per farci capire meglio ci ha fatto visionare degli esperimenti.</w:t>
      </w:r>
    </w:p>
    <w:p w:rsidR="008D5D02" w:rsidRDefault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 xml:space="preserve">MATERIALE </w:t>
      </w:r>
    </w:p>
    <w:p w:rsidR="00915D63" w:rsidRDefault="008D5D02" w:rsidP="008D5D02">
      <w:pPr>
        <w:pStyle w:val="Paragrafoelenco"/>
        <w:numPr>
          <w:ilvl w:val="0"/>
          <w:numId w:val="1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Uovo</w:t>
      </w:r>
    </w:p>
    <w:p w:rsidR="008D5D02" w:rsidRPr="008D5D02" w:rsidRDefault="008D5D02" w:rsidP="008D5D02">
      <w:pPr>
        <w:pStyle w:val="Paragrafoelenco"/>
        <w:numPr>
          <w:ilvl w:val="0"/>
          <w:numId w:val="1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Sale</w:t>
      </w:r>
    </w:p>
    <w:p w:rsidR="008D5D02" w:rsidRDefault="008D5D02" w:rsidP="008D5D02">
      <w:pPr>
        <w:pStyle w:val="Paragrafoelenco"/>
        <w:numPr>
          <w:ilvl w:val="0"/>
          <w:numId w:val="1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Baker</w:t>
      </w:r>
    </w:p>
    <w:p w:rsidR="008D5D02" w:rsidRDefault="000D57CB" w:rsidP="008D5D02">
      <w:pPr>
        <w:pStyle w:val="Paragrafoelenco"/>
        <w:numPr>
          <w:ilvl w:val="0"/>
          <w:numId w:val="1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Cucchiaio</w:t>
      </w:r>
    </w:p>
    <w:p w:rsidR="008D5D02" w:rsidRDefault="000D57CB" w:rsidP="008D5D02">
      <w:pPr>
        <w:pStyle w:val="Paragrafoelenco"/>
        <w:numPr>
          <w:ilvl w:val="0"/>
          <w:numId w:val="1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Acqua</w:t>
      </w:r>
    </w:p>
    <w:p w:rsidR="008D5D02" w:rsidRDefault="008D5D02" w:rsidP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PROCEDIMENTO</w:t>
      </w:r>
    </w:p>
    <w:p w:rsidR="000F7B5A" w:rsidRDefault="008D5D02" w:rsidP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 xml:space="preserve">Mettere </w:t>
      </w:r>
      <w:r w:rsidR="000D57CB">
        <w:rPr>
          <w:rFonts w:ascii="Bradley Hand ITC" w:hAnsi="Bradley Hand ITC" w:cs="Adobe Arabic"/>
          <w:b/>
          <w:sz w:val="24"/>
          <w:szCs w:val="24"/>
        </w:rPr>
        <w:t>l’acqua, l’uovo</w:t>
      </w:r>
      <w:r w:rsidR="000F7B5A">
        <w:rPr>
          <w:rFonts w:ascii="Bradley Hand ITC" w:hAnsi="Bradley Hand ITC" w:cs="Adobe Arabic"/>
          <w:b/>
          <w:sz w:val="24"/>
          <w:szCs w:val="24"/>
        </w:rPr>
        <w:t xml:space="preserve"> e quindici cucchiai di sale all’interno del Baker. Col cucchiaio girare l’acqua per far sciogliere il sale.</w:t>
      </w:r>
    </w:p>
    <w:p w:rsidR="000F7B5A" w:rsidRDefault="000F7B5A" w:rsidP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OSSERVAZIONI</w:t>
      </w:r>
    </w:p>
    <w:p w:rsidR="000F7B5A" w:rsidRDefault="000F7B5A" w:rsidP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 xml:space="preserve">Osserviamo che </w:t>
      </w:r>
      <w:r w:rsidR="000D57CB">
        <w:rPr>
          <w:rFonts w:ascii="Bradley Hand ITC" w:hAnsi="Bradley Hand ITC" w:cs="Adobe Arabic"/>
          <w:b/>
          <w:sz w:val="24"/>
          <w:szCs w:val="24"/>
        </w:rPr>
        <w:t>l’uovo cade</w:t>
      </w:r>
      <w:r>
        <w:rPr>
          <w:rFonts w:ascii="Bradley Hand ITC" w:hAnsi="Bradley Hand ITC" w:cs="Adobe Arabic"/>
          <w:b/>
          <w:sz w:val="24"/>
          <w:szCs w:val="24"/>
        </w:rPr>
        <w:t xml:space="preserve"> sul fondo del Baker e questo ci fa capire che la sua densità è maggiore rispetto a quella dell’acqua. Dopo aver sciolto il sale nell’acqua la sua densità aumenta e </w:t>
      </w:r>
      <w:r w:rsidR="000D57CB">
        <w:rPr>
          <w:rFonts w:ascii="Bradley Hand ITC" w:hAnsi="Bradley Hand ITC" w:cs="Adobe Arabic"/>
          <w:b/>
          <w:sz w:val="24"/>
          <w:szCs w:val="24"/>
        </w:rPr>
        <w:t>l’uovo</w:t>
      </w:r>
      <w:r>
        <w:rPr>
          <w:rFonts w:ascii="Bradley Hand ITC" w:hAnsi="Bradley Hand ITC" w:cs="Adobe Arabic"/>
          <w:b/>
          <w:sz w:val="24"/>
          <w:szCs w:val="24"/>
        </w:rPr>
        <w:t xml:space="preserve"> </w:t>
      </w:r>
      <w:r w:rsidR="000D57CB">
        <w:rPr>
          <w:rFonts w:ascii="Bradley Hand ITC" w:hAnsi="Bradley Hand ITC" w:cs="Adobe Arabic"/>
          <w:b/>
          <w:sz w:val="24"/>
          <w:szCs w:val="24"/>
        </w:rPr>
        <w:t>risale.</w:t>
      </w:r>
      <w:r>
        <w:rPr>
          <w:rFonts w:ascii="Bradley Hand ITC" w:hAnsi="Bradley Hand ITC" w:cs="Adobe Arabic"/>
          <w:b/>
          <w:sz w:val="24"/>
          <w:szCs w:val="24"/>
        </w:rPr>
        <w:t xml:space="preserve"> Ciò ci fa capire che il sale sciolto in un </w:t>
      </w:r>
      <w:r w:rsidR="000D57CB">
        <w:rPr>
          <w:rFonts w:ascii="Bradley Hand ITC" w:hAnsi="Bradley Hand ITC" w:cs="Adobe Arabic"/>
          <w:b/>
          <w:sz w:val="24"/>
          <w:szCs w:val="24"/>
        </w:rPr>
        <w:t>liquido ne fa</w:t>
      </w:r>
      <w:r>
        <w:rPr>
          <w:rFonts w:ascii="Bradley Hand ITC" w:hAnsi="Bradley Hand ITC" w:cs="Adobe Arabic"/>
          <w:b/>
          <w:sz w:val="24"/>
          <w:szCs w:val="24"/>
        </w:rPr>
        <w:t xml:space="preserve"> aumentare la densità.</w:t>
      </w:r>
    </w:p>
    <w:p w:rsidR="000F7B5A" w:rsidRDefault="000F7B5A" w:rsidP="008D5D02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SECONDO ESPERIMENTO</w:t>
      </w:r>
    </w:p>
    <w:p w:rsidR="000F7B5A" w:rsidRDefault="000F7B5A" w:rsidP="000F7B5A">
      <w:pPr>
        <w:pStyle w:val="Paragrafoelenco"/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MATERIALE</w:t>
      </w:r>
    </w:p>
    <w:p w:rsidR="00B16123" w:rsidRDefault="00B16123" w:rsidP="00B16123">
      <w:pPr>
        <w:pStyle w:val="Paragrafoelenco"/>
        <w:numPr>
          <w:ilvl w:val="0"/>
          <w:numId w:val="4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Acqua</w:t>
      </w:r>
    </w:p>
    <w:p w:rsidR="00B16123" w:rsidRDefault="00B16123" w:rsidP="00B16123">
      <w:pPr>
        <w:pStyle w:val="Paragrafoelenco"/>
        <w:numPr>
          <w:ilvl w:val="0"/>
          <w:numId w:val="4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 xml:space="preserve">Olio di semi </w:t>
      </w:r>
    </w:p>
    <w:p w:rsidR="00B16123" w:rsidRDefault="00B16123" w:rsidP="00B16123">
      <w:pPr>
        <w:pStyle w:val="Paragrafoelenco"/>
        <w:numPr>
          <w:ilvl w:val="0"/>
          <w:numId w:val="4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Sale fino</w:t>
      </w:r>
    </w:p>
    <w:p w:rsidR="00B16123" w:rsidRDefault="00B16123" w:rsidP="00B16123">
      <w:pPr>
        <w:pStyle w:val="Paragrafoelenco"/>
        <w:numPr>
          <w:ilvl w:val="0"/>
          <w:numId w:val="4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Colorante rosso</w:t>
      </w:r>
    </w:p>
    <w:p w:rsidR="00B16123" w:rsidRDefault="00B16123" w:rsidP="00B16123">
      <w:pPr>
        <w:pStyle w:val="Paragrafoelenco"/>
        <w:numPr>
          <w:ilvl w:val="0"/>
          <w:numId w:val="4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Matraccio</w:t>
      </w:r>
    </w:p>
    <w:p w:rsidR="00B16123" w:rsidRDefault="000D57CB" w:rsidP="00B16123">
      <w:pPr>
        <w:pStyle w:val="Paragrafoelenco"/>
        <w:numPr>
          <w:ilvl w:val="0"/>
          <w:numId w:val="4"/>
        </w:num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Cucchiaio</w:t>
      </w:r>
    </w:p>
    <w:p w:rsidR="00B16123" w:rsidRDefault="00B16123" w:rsidP="00B16123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PROCEDIMENTO</w:t>
      </w:r>
    </w:p>
    <w:p w:rsidR="00B16123" w:rsidRDefault="00B16123" w:rsidP="00B16123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 xml:space="preserve">Versiamo nel matraccio l’acqua, colorante, olio, ed un cucchiaio di sale. Mescoliamo il tutto con un </w:t>
      </w:r>
      <w:r w:rsidR="000D57CB">
        <w:rPr>
          <w:rFonts w:ascii="Bradley Hand ITC" w:hAnsi="Bradley Hand ITC" w:cs="Adobe Arabic"/>
          <w:b/>
          <w:sz w:val="24"/>
          <w:szCs w:val="24"/>
        </w:rPr>
        <w:t>cucchiaio.</w:t>
      </w:r>
    </w:p>
    <w:p w:rsidR="00B16123" w:rsidRDefault="00B16123" w:rsidP="00B16123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OSSERVAZIONI</w:t>
      </w:r>
    </w:p>
    <w:p w:rsidR="00B16123" w:rsidRDefault="00B16123" w:rsidP="00B16123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 xml:space="preserve">L’acqua e il colorante che abbiamo mischiato si sono uniti diventando un unico </w:t>
      </w:r>
      <w:r w:rsidR="000D57CB">
        <w:rPr>
          <w:rFonts w:ascii="Bradley Hand ITC" w:hAnsi="Bradley Hand ITC" w:cs="Adobe Arabic"/>
          <w:b/>
          <w:sz w:val="24"/>
          <w:szCs w:val="24"/>
        </w:rPr>
        <w:t>composto mentre</w:t>
      </w:r>
      <w:r>
        <w:rPr>
          <w:rFonts w:ascii="Bradley Hand ITC" w:hAnsi="Bradley Hand ITC" w:cs="Adobe Arabic"/>
          <w:b/>
          <w:sz w:val="24"/>
          <w:szCs w:val="24"/>
        </w:rPr>
        <w:t xml:space="preserve"> l’olio è rimasto in superficie senza mischiarsi con gli altri </w:t>
      </w:r>
      <w:r w:rsidR="004342FE">
        <w:rPr>
          <w:rFonts w:ascii="Bradley Hand ITC" w:hAnsi="Bradley Hand ITC" w:cs="Adobe Arabic"/>
          <w:b/>
          <w:sz w:val="24"/>
          <w:szCs w:val="24"/>
        </w:rPr>
        <w:t xml:space="preserve">componenti dell’esperimento. Questo ci fa capire che la densità dell’olio è minore di quella dell’acqua per questo resta in superficie. Unendo a questo composto il sale fino ne aumentiamo la densità e le bollicine dell’olio che si trovavano in superficie scendono </w:t>
      </w:r>
      <w:r w:rsidR="000D57CB">
        <w:rPr>
          <w:rFonts w:ascii="Bradley Hand ITC" w:hAnsi="Bradley Hand ITC" w:cs="Adobe Arabic"/>
          <w:b/>
          <w:sz w:val="24"/>
          <w:szCs w:val="24"/>
        </w:rPr>
        <w:t>giù,</w:t>
      </w:r>
      <w:r w:rsidR="004342FE">
        <w:rPr>
          <w:rFonts w:ascii="Bradley Hand ITC" w:hAnsi="Bradley Hand ITC" w:cs="Adobe Arabic"/>
          <w:b/>
          <w:sz w:val="24"/>
          <w:szCs w:val="24"/>
        </w:rPr>
        <w:t xml:space="preserve"> ma poi </w:t>
      </w:r>
      <w:r w:rsidR="000D57CB">
        <w:rPr>
          <w:rFonts w:ascii="Bradley Hand ITC" w:hAnsi="Bradley Hand ITC" w:cs="Adobe Arabic"/>
          <w:b/>
          <w:sz w:val="24"/>
          <w:szCs w:val="24"/>
        </w:rPr>
        <w:t>risalgono.</w:t>
      </w:r>
    </w:p>
    <w:p w:rsidR="004342FE" w:rsidRDefault="004342FE" w:rsidP="00B16123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CONCLUSIONI</w:t>
      </w:r>
    </w:p>
    <w:p w:rsidR="004342FE" w:rsidRPr="00B16123" w:rsidRDefault="004342FE" w:rsidP="00B16123">
      <w:pPr>
        <w:rPr>
          <w:rFonts w:ascii="Bradley Hand ITC" w:hAnsi="Bradley Hand ITC" w:cs="Adobe Arabic"/>
          <w:b/>
          <w:sz w:val="24"/>
          <w:szCs w:val="24"/>
        </w:rPr>
      </w:pPr>
      <w:r>
        <w:rPr>
          <w:rFonts w:ascii="Bradley Hand ITC" w:hAnsi="Bradley Hand ITC" w:cs="Adobe Arabic"/>
          <w:b/>
          <w:sz w:val="24"/>
          <w:szCs w:val="24"/>
        </w:rPr>
        <w:t>Mettendo il sale ai composti la densità aumenta</w:t>
      </w:r>
      <w:r w:rsidR="000D57CB">
        <w:rPr>
          <w:rFonts w:ascii="Bradley Hand ITC" w:hAnsi="Bradley Hand ITC" w:cs="Adobe Arabic"/>
          <w:b/>
          <w:sz w:val="24"/>
          <w:szCs w:val="24"/>
        </w:rPr>
        <w:t>.</w:t>
      </w:r>
      <w:bookmarkStart w:id="0" w:name="_GoBack"/>
      <w:bookmarkEnd w:id="0"/>
    </w:p>
    <w:p w:rsidR="008D5D02" w:rsidRPr="000F7B5A" w:rsidRDefault="000F7B5A" w:rsidP="000F7B5A">
      <w:pPr>
        <w:pStyle w:val="Paragrafoelenco"/>
        <w:rPr>
          <w:rFonts w:ascii="Bradley Hand ITC" w:hAnsi="Bradley Hand ITC" w:cs="Adobe Arabic"/>
          <w:b/>
          <w:sz w:val="24"/>
          <w:szCs w:val="24"/>
        </w:rPr>
      </w:pPr>
      <w:r w:rsidRPr="000F7B5A">
        <w:rPr>
          <w:rFonts w:ascii="Bradley Hand ITC" w:hAnsi="Bradley Hand ITC" w:cs="Adobe Arabic"/>
          <w:b/>
          <w:sz w:val="24"/>
          <w:szCs w:val="24"/>
        </w:rPr>
        <w:lastRenderedPageBreak/>
        <w:t xml:space="preserve"> </w:t>
      </w:r>
    </w:p>
    <w:p w:rsidR="008D5D02" w:rsidRPr="008D5D02" w:rsidRDefault="008D5D02" w:rsidP="008D5D02">
      <w:pPr>
        <w:pStyle w:val="Paragrafoelenco"/>
        <w:ind w:left="781"/>
        <w:rPr>
          <w:rFonts w:ascii="Bradley Hand ITC" w:hAnsi="Bradley Hand ITC" w:cs="Adobe Arabic"/>
          <w:b/>
          <w:sz w:val="24"/>
          <w:szCs w:val="24"/>
        </w:rPr>
      </w:pPr>
    </w:p>
    <w:sectPr w:rsidR="008D5D02" w:rsidRPr="008D5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0C03"/>
    <w:multiLevelType w:val="hybridMultilevel"/>
    <w:tmpl w:val="1FB60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275F84"/>
    <w:multiLevelType w:val="hybridMultilevel"/>
    <w:tmpl w:val="0E5C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E7855"/>
    <w:multiLevelType w:val="hybridMultilevel"/>
    <w:tmpl w:val="39027D8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7CEF277D"/>
    <w:multiLevelType w:val="hybridMultilevel"/>
    <w:tmpl w:val="39B0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5E"/>
    <w:rsid w:val="000D57CB"/>
    <w:rsid w:val="000F7B5A"/>
    <w:rsid w:val="004342FE"/>
    <w:rsid w:val="008D5D02"/>
    <w:rsid w:val="00915D63"/>
    <w:rsid w:val="00B16123"/>
    <w:rsid w:val="00E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A2647-D3CE-4499-B10F-6D430AF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3</cp:revision>
  <dcterms:created xsi:type="dcterms:W3CDTF">2014-04-05T14:22:00Z</dcterms:created>
  <dcterms:modified xsi:type="dcterms:W3CDTF">2014-04-05T15:21:00Z</dcterms:modified>
</cp:coreProperties>
</file>